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电子商务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8519" w:type="dxa"/>
        <w:jc w:val="center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070"/>
        <w:gridCol w:w="1057"/>
        <w:gridCol w:w="5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8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570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8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舒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剑</w:t>
            </w:r>
          </w:p>
        </w:tc>
        <w:tc>
          <w:tcPr>
            <w:tcW w:w="10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570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</w:rPr>
              <w:t>电子支付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跨境电商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电子商务模式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F7FEF"/>
    <w:rsid w:val="505F455B"/>
    <w:rsid w:val="63C16504"/>
    <w:rsid w:val="680B2D8F"/>
    <w:rsid w:val="6D535020"/>
    <w:rsid w:val="78366634"/>
    <w:rsid w:val="7D4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2018-06-14T02:18:00Z</dcterms:created>
  <dc:creator>lenovo</dc:creator>
  <cp:lastModifiedBy>lenovo</cp:lastModifiedBy>
  <cp:lastPrinted>2019-06-05T01:55:52Z</cp:lastPrinted>
  <dcterms:modified xsi:type="dcterms:W3CDTF">2019-06-05T01:55:56Z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