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 w:val="0"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  <w:t>第二种缴费方式</w:t>
      </w:r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</w:p>
    <w:p>
      <w:pPr>
        <w:widowControl/>
        <w:shd w:val="clear" w:color="auto" w:fill="FFFFFF"/>
        <w:autoSpaceDE w:val="0"/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登录http://he.cloud.ccb.com/std/portal/login?CTPPARAM=4C4A647F371B43F11DBA91BA7799EE583EE89FECE5A55A0EA96C44E250D2E7C74F9E75EAC7467A0BF0BDC1CD7C9D3A97A2F4F9ACBF3B6569D1CC621267BBAAAC2B54B96D03456A36572824AFA61E91D8BA1584E76C4F39BC29263AD760FAE7EA8BE16EAAAA668D7F340B76DDFF28AB4A1D03C831E6D40CEFD3C6344317474D530A81C99D4E1E58203269EA3FCEDB9FCC58DE9D1F71F002498BC6DE4C8C5906FF5D41F61FFDFA86A18E9747D05A1DCC7E6A77B906AAA2088A (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bidi="ar"/>
        </w:rPr>
        <w:t>河北建行缴费平台）→录入缴费编号（准考证号）点击查询→勾选待支付课程，点击“去支付”→根据提示填写付款信息并支付→点击“支付完成”。再次输入缴费编号，点击</w:t>
      </w:r>
      <w:r>
        <w:rPr>
          <w:rFonts w:hint="eastAsia" w:ascii="仿宋_GB2312" w:hAnsi="仿宋_GB2312" w:eastAsia="仿宋_GB2312" w:cs="仿宋_GB2312"/>
          <w:b/>
          <w:color w:val="333333"/>
          <w:sz w:val="28"/>
          <w:szCs w:val="28"/>
          <w:shd w:val="clear" w:color="auto" w:fill="FFFFFF"/>
          <w:lang w:bidi="ar"/>
        </w:rPr>
        <w:t>已完成订单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bidi="ar"/>
        </w:rPr>
        <w:t>可查询已缴费订单。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238BA"/>
    <w:rsid w:val="0A0238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2020-05-19T01:52:00Z</dcterms:created>
  <dc:creator>Administrator</dc:creator>
  <cp:lastModifiedBy>Administrator</cp:lastModifiedBy>
  <dcterms:modified xsi:type="dcterms:W3CDTF">2020-05-19T01:54:10Z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