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lang w:val="en-US" w:eastAsia="zh-CN"/>
        </w:rPr>
        <w:t xml:space="preserve"> </w:t>
      </w:r>
      <w:r>
        <w:rPr>
          <w:rFonts w:hint="eastAsia" w:ascii="黑体" w:hAnsi="黑体" w:eastAsia="黑体"/>
          <w:sz w:val="36"/>
          <w:szCs w:val="36"/>
          <w:lang w:eastAsia="zh-CN"/>
        </w:rPr>
        <w:t>设计表现技法</w:t>
      </w:r>
      <w:r>
        <w:rPr>
          <w:rFonts w:hint="eastAsia" w:ascii="黑体" w:hAnsi="黑体" w:eastAsia="黑体"/>
          <w:sz w:val="36"/>
          <w:szCs w:val="36"/>
        </w:rPr>
        <w:t>（课程代码</w:t>
      </w:r>
      <w:r>
        <w:rPr>
          <w:rFonts w:hint="eastAsia" w:ascii="黑体" w:hAnsi="黑体" w:eastAsia="黑体"/>
          <w:sz w:val="36"/>
          <w:szCs w:val="36"/>
          <w:lang w:eastAsia="zh-CN"/>
        </w:rPr>
        <w:t>：</w:t>
      </w:r>
      <w:r>
        <w:rPr>
          <w:rFonts w:hint="eastAsia" w:ascii="黑体" w:hAnsi="黑体" w:eastAsia="黑体"/>
          <w:sz w:val="36"/>
          <w:szCs w:val="36"/>
          <w:lang w:val="en-US" w:eastAsia="zh-CN"/>
        </w:rPr>
        <w:t>08513，4学分</w:t>
      </w:r>
      <w:r>
        <w:rPr>
          <w:rFonts w:hint="eastAsia" w:ascii="黑体" w:hAnsi="黑体" w:eastAsia="黑体"/>
          <w:sz w:val="36"/>
          <w:szCs w:val="36"/>
        </w:rPr>
        <w:t>）</w:t>
      </w:r>
    </w:p>
    <w:p>
      <w:pPr>
        <w:jc w:val="center"/>
        <w:rPr>
          <w:rFonts w:hint="eastAsia" w:ascii="黑体" w:hAnsi="黑体" w:eastAsia="黑体"/>
          <w:sz w:val="36"/>
          <w:szCs w:val="36"/>
        </w:rPr>
      </w:pPr>
      <w:r>
        <w:rPr>
          <w:rFonts w:hint="eastAsia" w:ascii="黑体" w:hAnsi="黑体" w:eastAsia="黑体"/>
          <w:sz w:val="36"/>
          <w:szCs w:val="36"/>
        </w:rPr>
        <w:t>实践环节考核要求</w:t>
      </w:r>
    </w:p>
    <w:p>
      <w:pPr>
        <w:rPr>
          <w:rFonts w:hint="eastAsia"/>
          <w:sz w:val="32"/>
          <w:szCs w:val="32"/>
        </w:rPr>
      </w:pPr>
    </w:p>
    <w:p>
      <w:pPr>
        <w:pStyle w:val="8"/>
        <w:numPr>
          <w:ilvl w:val="0"/>
          <w:numId w:val="0"/>
        </w:numPr>
        <w:ind w:leftChars="0"/>
        <w:rPr>
          <w:rFonts w:hint="eastAsia" w:ascii="仿宋" w:hAnsi="仿宋" w:eastAsia="仿宋" w:cstheme="minorBidi"/>
          <w:b/>
          <w:bCs/>
          <w:color w:val="FF0000"/>
          <w:kern w:val="2"/>
          <w:sz w:val="24"/>
          <w:szCs w:val="24"/>
          <w:lang w:val="en-US" w:eastAsia="zh-CN" w:bidi="ar-SA"/>
        </w:rPr>
      </w:pPr>
      <w:r>
        <w:rPr>
          <w:rFonts w:hint="eastAsia" w:ascii="仿宋" w:hAnsi="仿宋" w:eastAsia="仿宋" w:cstheme="minorBidi"/>
          <w:b/>
          <w:bCs/>
          <w:kern w:val="2"/>
          <w:sz w:val="30"/>
          <w:szCs w:val="30"/>
          <w:lang w:val="en-US" w:eastAsia="zh-CN" w:bidi="ar-SA"/>
        </w:rPr>
        <w:t>一、类型：笔试</w:t>
      </w:r>
    </w:p>
    <w:p>
      <w:pPr>
        <w:spacing w:line="300" w:lineRule="auto"/>
        <w:ind w:firstLine="600" w:firstLineChars="200"/>
        <w:jc w:val="both"/>
        <w:rPr>
          <w:rFonts w:hint="eastAsia" w:ascii="仿宋" w:hAnsi="仿宋" w:eastAsia="仿宋"/>
          <w:sz w:val="30"/>
          <w:szCs w:val="30"/>
          <w:lang w:eastAsia="zh-CN"/>
        </w:rPr>
      </w:pPr>
      <w:r>
        <w:rPr>
          <w:rFonts w:hint="eastAsia" w:ascii="仿宋" w:hAnsi="仿宋" w:eastAsia="仿宋"/>
          <w:sz w:val="30"/>
          <w:szCs w:val="30"/>
        </w:rPr>
        <w:t>说明：</w:t>
      </w:r>
      <w:r>
        <w:rPr>
          <w:rFonts w:hint="eastAsia" w:ascii="仿宋" w:hAnsi="仿宋" w:eastAsia="仿宋"/>
          <w:sz w:val="30"/>
          <w:szCs w:val="30"/>
          <w:lang w:eastAsia="zh-CN"/>
        </w:rPr>
        <w:t>本课程实践性较强，包括铅笔画、钢笔画、水彩画技法、水粉画技法、马克笔技法、透明水色技法、国画技法以及喷绘等，都需要在实践中不断练习，掌握基本技能技巧的前提下，结合建筑以及室内外空间进行临摹、构想等表达。</w:t>
      </w:r>
    </w:p>
    <w:p>
      <w:pPr>
        <w:spacing w:line="300" w:lineRule="auto"/>
        <w:ind w:firstLine="600" w:firstLineChars="200"/>
        <w:jc w:val="both"/>
        <w:rPr>
          <w:rFonts w:hint="eastAsia" w:ascii="仿宋" w:hAnsi="仿宋" w:eastAsia="仿宋"/>
          <w:sz w:val="30"/>
          <w:szCs w:val="30"/>
          <w:lang w:eastAsia="zh-CN"/>
        </w:rPr>
      </w:pPr>
    </w:p>
    <w:p>
      <w:pPr>
        <w:pStyle w:val="8"/>
        <w:numPr>
          <w:ilvl w:val="0"/>
          <w:numId w:val="0"/>
        </w:numPr>
        <w:ind w:left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二、目的和要求</w:t>
      </w:r>
    </w:p>
    <w:p>
      <w:pPr>
        <w:pStyle w:val="8"/>
        <w:numPr>
          <w:ilvl w:val="0"/>
          <w:numId w:val="1"/>
        </w:numPr>
        <w:ind w:firstLineChars="0"/>
        <w:rPr>
          <w:rFonts w:hint="eastAsia" w:ascii="仿宋" w:hAnsi="仿宋" w:eastAsia="仿宋"/>
          <w:sz w:val="30"/>
          <w:szCs w:val="30"/>
        </w:rPr>
      </w:pPr>
      <w:r>
        <w:rPr>
          <w:rFonts w:hint="eastAsia" w:ascii="仿宋" w:hAnsi="仿宋" w:eastAsia="仿宋"/>
          <w:sz w:val="30"/>
          <w:szCs w:val="30"/>
        </w:rPr>
        <w:t>目的</w:t>
      </w:r>
    </w:p>
    <w:p>
      <w:pPr>
        <w:pStyle w:val="8"/>
        <w:numPr>
          <w:ilvl w:val="0"/>
          <w:numId w:val="0"/>
        </w:numPr>
        <w:ind w:leftChars="0" w:firstLine="600" w:firstLineChars="200"/>
        <w:rPr>
          <w:rFonts w:hint="default"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依据室内创意效果图的特点，从表现工具的用途和基础训练方法开始，到透视原理、</w:t>
      </w:r>
      <w:r>
        <w:rPr>
          <w:rFonts w:hint="default" w:ascii="仿宋" w:hAnsi="仿宋" w:eastAsia="仿宋" w:cstheme="minorBidi"/>
          <w:kern w:val="2"/>
          <w:sz w:val="30"/>
          <w:szCs w:val="30"/>
          <w:lang w:val="en-US" w:eastAsia="zh-CN" w:bidi="ar-SA"/>
        </w:rPr>
        <w:fldChar w:fldCharType="begin"/>
      </w:r>
      <w:r>
        <w:rPr>
          <w:rFonts w:hint="default" w:ascii="仿宋" w:hAnsi="仿宋" w:eastAsia="仿宋" w:cstheme="minorBidi"/>
          <w:kern w:val="2"/>
          <w:sz w:val="30"/>
          <w:szCs w:val="30"/>
          <w:lang w:val="en-US" w:eastAsia="zh-CN" w:bidi="ar-SA"/>
        </w:rPr>
        <w:instrText xml:space="preserve"> HYPERLINK "https://baike.sogou.com/lemma/ShowInnerLink.htm?lemmaId=66316770&amp;ss_c=ssc.citiao.link" \t "https://baike.sogou.com/_blank" </w:instrText>
      </w:r>
      <w:r>
        <w:rPr>
          <w:rFonts w:hint="default" w:ascii="仿宋" w:hAnsi="仿宋" w:eastAsia="仿宋" w:cstheme="minorBidi"/>
          <w:kern w:val="2"/>
          <w:sz w:val="30"/>
          <w:szCs w:val="30"/>
          <w:lang w:val="en-US" w:eastAsia="zh-CN" w:bidi="ar-SA"/>
        </w:rPr>
        <w:fldChar w:fldCharType="separate"/>
      </w:r>
      <w:r>
        <w:rPr>
          <w:rFonts w:hint="default" w:ascii="仿宋" w:hAnsi="仿宋" w:eastAsia="仿宋" w:cstheme="minorBidi"/>
          <w:kern w:val="2"/>
          <w:sz w:val="30"/>
          <w:szCs w:val="30"/>
          <w:lang w:val="en-US" w:eastAsia="zh-CN" w:bidi="ar-SA"/>
        </w:rPr>
        <w:t>构图技法</w:t>
      </w:r>
      <w:r>
        <w:rPr>
          <w:rFonts w:hint="default" w:ascii="仿宋" w:hAnsi="仿宋" w:eastAsia="仿宋" w:cstheme="minorBidi"/>
          <w:kern w:val="2"/>
          <w:sz w:val="30"/>
          <w:szCs w:val="30"/>
          <w:lang w:val="en-US" w:eastAsia="zh-CN" w:bidi="ar-SA"/>
        </w:rPr>
        <w:fldChar w:fldCharType="end"/>
      </w:r>
      <w:r>
        <w:rPr>
          <w:rFonts w:hint="default" w:ascii="仿宋" w:hAnsi="仿宋" w:eastAsia="仿宋" w:cstheme="minorBidi"/>
          <w:kern w:val="2"/>
          <w:sz w:val="30"/>
          <w:szCs w:val="30"/>
          <w:lang w:val="en-US" w:eastAsia="zh-CN" w:bidi="ar-SA"/>
        </w:rPr>
        <w:t>和色彩的应用；从光影、质感的表现技巧，到陪衬景物的手绘练习方法；从理论</w:t>
      </w:r>
      <w:r>
        <w:rPr>
          <w:rFonts w:hint="eastAsia" w:ascii="仿宋" w:hAnsi="仿宋" w:eastAsia="仿宋" w:cstheme="minorBidi"/>
          <w:kern w:val="2"/>
          <w:sz w:val="30"/>
          <w:szCs w:val="30"/>
          <w:lang w:val="en-US" w:eastAsia="zh-CN" w:bidi="ar-SA"/>
        </w:rPr>
        <w:t>掌握</w:t>
      </w:r>
      <w:r>
        <w:rPr>
          <w:rFonts w:hint="default" w:ascii="仿宋" w:hAnsi="仿宋" w:eastAsia="仿宋" w:cstheme="minorBidi"/>
          <w:kern w:val="2"/>
          <w:sz w:val="30"/>
          <w:szCs w:val="30"/>
          <w:lang w:val="en-US" w:eastAsia="zh-CN" w:bidi="ar-SA"/>
        </w:rPr>
        <w:t>到</w:t>
      </w:r>
      <w:r>
        <w:rPr>
          <w:rFonts w:hint="eastAsia" w:ascii="仿宋" w:hAnsi="仿宋" w:eastAsia="仿宋" w:cstheme="minorBidi"/>
          <w:kern w:val="2"/>
          <w:sz w:val="30"/>
          <w:szCs w:val="30"/>
          <w:lang w:val="en-US" w:eastAsia="zh-CN" w:bidi="ar-SA"/>
        </w:rPr>
        <w:t>实际应用</w:t>
      </w:r>
      <w:r>
        <w:rPr>
          <w:rFonts w:hint="default" w:ascii="仿宋" w:hAnsi="仿宋" w:eastAsia="仿宋" w:cstheme="minorBidi"/>
          <w:kern w:val="2"/>
          <w:sz w:val="30"/>
          <w:szCs w:val="30"/>
          <w:lang w:val="en-US" w:eastAsia="zh-CN" w:bidi="ar-SA"/>
        </w:rPr>
        <w:t>。通过大量丰富的效果图实例</w:t>
      </w:r>
      <w:r>
        <w:rPr>
          <w:rFonts w:hint="eastAsia" w:ascii="仿宋" w:hAnsi="仿宋" w:eastAsia="仿宋" w:cstheme="minorBidi"/>
          <w:kern w:val="2"/>
          <w:sz w:val="30"/>
          <w:szCs w:val="30"/>
          <w:lang w:val="en-US" w:eastAsia="zh-CN" w:bidi="ar-SA"/>
        </w:rPr>
        <w:t>赏析</w:t>
      </w:r>
      <w:r>
        <w:rPr>
          <w:rFonts w:hint="default" w:ascii="仿宋" w:hAnsi="仿宋" w:eastAsia="仿宋" w:cstheme="minorBidi"/>
          <w:kern w:val="2"/>
          <w:sz w:val="30"/>
          <w:szCs w:val="30"/>
          <w:lang w:val="en-US" w:eastAsia="zh-CN" w:bidi="ar-SA"/>
        </w:rPr>
        <w:t>、技法步骤分解图示</w:t>
      </w:r>
      <w:r>
        <w:rPr>
          <w:rFonts w:hint="eastAsia" w:ascii="仿宋" w:hAnsi="仿宋" w:eastAsia="仿宋" w:cstheme="minorBidi"/>
          <w:kern w:val="2"/>
          <w:sz w:val="30"/>
          <w:szCs w:val="30"/>
          <w:lang w:val="en-US" w:eastAsia="zh-CN" w:bidi="ar-SA"/>
        </w:rPr>
        <w:t>练习等形式</w:t>
      </w:r>
      <w:r>
        <w:rPr>
          <w:rFonts w:hint="default" w:ascii="仿宋" w:hAnsi="仿宋" w:eastAsia="仿宋" w:cstheme="minorBidi"/>
          <w:kern w:val="2"/>
          <w:sz w:val="30"/>
          <w:szCs w:val="30"/>
          <w:lang w:val="en-US" w:eastAsia="zh-CN" w:bidi="ar-SA"/>
        </w:rPr>
        <w:t>，</w:t>
      </w:r>
      <w:r>
        <w:rPr>
          <w:rFonts w:hint="eastAsia" w:ascii="仿宋" w:hAnsi="仿宋" w:eastAsia="仿宋" w:cstheme="minorBidi"/>
          <w:kern w:val="2"/>
          <w:sz w:val="30"/>
          <w:szCs w:val="30"/>
          <w:lang w:val="en-US" w:eastAsia="zh-CN" w:bidi="ar-SA"/>
        </w:rPr>
        <w:t>考查作为</w:t>
      </w:r>
      <w:r>
        <w:rPr>
          <w:rFonts w:hint="default" w:ascii="仿宋" w:hAnsi="仿宋" w:eastAsia="仿宋" w:cstheme="minorBidi"/>
          <w:kern w:val="2"/>
          <w:sz w:val="30"/>
          <w:szCs w:val="30"/>
          <w:lang w:val="en-US" w:eastAsia="zh-CN" w:bidi="ar-SA"/>
        </w:rPr>
        <w:fldChar w:fldCharType="begin"/>
      </w:r>
      <w:r>
        <w:rPr>
          <w:rFonts w:hint="default" w:ascii="仿宋" w:hAnsi="仿宋" w:eastAsia="仿宋" w:cstheme="minorBidi"/>
          <w:kern w:val="2"/>
          <w:sz w:val="30"/>
          <w:szCs w:val="30"/>
          <w:lang w:val="en-US" w:eastAsia="zh-CN" w:bidi="ar-SA"/>
        </w:rPr>
        <w:instrText xml:space="preserve"> HYPERLINK "https://baike.sogou.com/lemma/ShowInnerLink.htm?lemmaId=101615676&amp;ss_c=ssc.citiao.link" \t "https://baike.sogou.com/_blank" </w:instrText>
      </w:r>
      <w:r>
        <w:rPr>
          <w:rFonts w:hint="default" w:ascii="仿宋" w:hAnsi="仿宋" w:eastAsia="仿宋" w:cstheme="minorBidi"/>
          <w:kern w:val="2"/>
          <w:sz w:val="30"/>
          <w:szCs w:val="30"/>
          <w:lang w:val="en-US" w:eastAsia="zh-CN" w:bidi="ar-SA"/>
        </w:rPr>
        <w:fldChar w:fldCharType="separate"/>
      </w:r>
      <w:r>
        <w:rPr>
          <w:rFonts w:hint="default" w:ascii="仿宋" w:hAnsi="仿宋" w:eastAsia="仿宋" w:cstheme="minorBidi"/>
          <w:kern w:val="2"/>
          <w:sz w:val="30"/>
          <w:szCs w:val="30"/>
          <w:lang w:val="en-US" w:eastAsia="zh-CN" w:bidi="ar-SA"/>
        </w:rPr>
        <w:t>设计师</w:t>
      </w:r>
      <w:r>
        <w:rPr>
          <w:rFonts w:hint="default" w:ascii="仿宋" w:hAnsi="仿宋" w:eastAsia="仿宋" w:cstheme="minorBidi"/>
          <w:kern w:val="2"/>
          <w:sz w:val="30"/>
          <w:szCs w:val="30"/>
          <w:lang w:val="en-US" w:eastAsia="zh-CN" w:bidi="ar-SA"/>
        </w:rPr>
        <w:fldChar w:fldCharType="end"/>
      </w:r>
      <w:r>
        <w:rPr>
          <w:rFonts w:hint="eastAsia" w:ascii="仿宋" w:hAnsi="仿宋" w:eastAsia="仿宋" w:cstheme="minorBidi"/>
          <w:kern w:val="2"/>
          <w:sz w:val="30"/>
          <w:szCs w:val="30"/>
          <w:lang w:val="en-US" w:eastAsia="zh-CN" w:bidi="ar-SA"/>
        </w:rPr>
        <w:t>必须掌握的</w:t>
      </w:r>
      <w:r>
        <w:rPr>
          <w:rFonts w:hint="default" w:ascii="仿宋" w:hAnsi="仿宋" w:eastAsia="仿宋" w:cstheme="minorBidi"/>
          <w:kern w:val="2"/>
          <w:sz w:val="30"/>
          <w:szCs w:val="30"/>
          <w:lang w:val="en-US" w:eastAsia="zh-CN" w:bidi="ar-SA"/>
        </w:rPr>
        <w:t>创意设计的概念草图</w:t>
      </w:r>
      <w:r>
        <w:rPr>
          <w:rFonts w:hint="eastAsia" w:ascii="仿宋" w:hAnsi="仿宋" w:eastAsia="仿宋" w:cstheme="minorBidi"/>
          <w:kern w:val="2"/>
          <w:sz w:val="30"/>
          <w:szCs w:val="30"/>
          <w:lang w:val="en-US" w:eastAsia="zh-CN" w:bidi="ar-SA"/>
        </w:rPr>
        <w:t>表达能力</w:t>
      </w:r>
      <w:r>
        <w:rPr>
          <w:rFonts w:hint="default" w:ascii="仿宋" w:hAnsi="仿宋" w:eastAsia="仿宋" w:cstheme="minorBidi"/>
          <w:kern w:val="2"/>
          <w:sz w:val="30"/>
          <w:szCs w:val="30"/>
          <w:lang w:val="en-US" w:eastAsia="zh-CN" w:bidi="ar-SA"/>
        </w:rPr>
        <w:t>，</w:t>
      </w:r>
      <w:r>
        <w:rPr>
          <w:rFonts w:hint="eastAsia" w:ascii="仿宋" w:hAnsi="仿宋" w:eastAsia="仿宋" w:cstheme="minorBidi"/>
          <w:kern w:val="2"/>
          <w:sz w:val="30"/>
          <w:szCs w:val="30"/>
          <w:lang w:val="en-US" w:eastAsia="zh-CN" w:bidi="ar-SA"/>
        </w:rPr>
        <w:t>以及</w:t>
      </w:r>
      <w:r>
        <w:rPr>
          <w:rFonts w:hint="default" w:ascii="仿宋" w:hAnsi="仿宋" w:eastAsia="仿宋" w:cstheme="minorBidi"/>
          <w:kern w:val="2"/>
          <w:sz w:val="30"/>
          <w:szCs w:val="30"/>
          <w:lang w:val="en-US" w:eastAsia="zh-CN" w:bidi="ar-SA"/>
        </w:rPr>
        <w:fldChar w:fldCharType="begin"/>
      </w:r>
      <w:r>
        <w:rPr>
          <w:rFonts w:hint="default" w:ascii="仿宋" w:hAnsi="仿宋" w:eastAsia="仿宋" w:cstheme="minorBidi"/>
          <w:kern w:val="2"/>
          <w:sz w:val="30"/>
          <w:szCs w:val="30"/>
          <w:lang w:val="en-US" w:eastAsia="zh-CN" w:bidi="ar-SA"/>
        </w:rPr>
        <w:instrText xml:space="preserve"> HYPERLINK "https://baike.sogou.com/lemma/ShowInnerLink.htm?lemmaId=7513572&amp;ss_c=ssc.citiao.link" \t "https://baike.sogou.com/_blank" </w:instrText>
      </w:r>
      <w:r>
        <w:rPr>
          <w:rFonts w:hint="default" w:ascii="仿宋" w:hAnsi="仿宋" w:eastAsia="仿宋" w:cstheme="minorBidi"/>
          <w:kern w:val="2"/>
          <w:sz w:val="30"/>
          <w:szCs w:val="30"/>
          <w:lang w:val="en-US" w:eastAsia="zh-CN" w:bidi="ar-SA"/>
        </w:rPr>
        <w:fldChar w:fldCharType="separate"/>
      </w:r>
      <w:r>
        <w:rPr>
          <w:rFonts w:hint="default" w:ascii="仿宋" w:hAnsi="仿宋" w:eastAsia="仿宋" w:cstheme="minorBidi"/>
          <w:kern w:val="2"/>
          <w:sz w:val="30"/>
          <w:szCs w:val="30"/>
          <w:lang w:val="en-US" w:eastAsia="zh-CN" w:bidi="ar-SA"/>
        </w:rPr>
        <w:t>室内</w:t>
      </w:r>
      <w:r>
        <w:rPr>
          <w:rFonts w:hint="eastAsia" w:ascii="仿宋" w:hAnsi="仿宋" w:eastAsia="仿宋" w:cstheme="minorBidi"/>
          <w:kern w:val="2"/>
          <w:sz w:val="30"/>
          <w:szCs w:val="30"/>
          <w:lang w:val="en-US" w:eastAsia="zh-CN" w:bidi="ar-SA"/>
        </w:rPr>
        <w:t>外</w:t>
      </w:r>
      <w:r>
        <w:rPr>
          <w:rFonts w:hint="default" w:ascii="仿宋" w:hAnsi="仿宋" w:eastAsia="仿宋" w:cstheme="minorBidi"/>
          <w:kern w:val="2"/>
          <w:sz w:val="30"/>
          <w:szCs w:val="30"/>
          <w:lang w:val="en-US" w:eastAsia="zh-CN" w:bidi="ar-SA"/>
        </w:rPr>
        <w:t>设计效果图</w:t>
      </w:r>
      <w:r>
        <w:rPr>
          <w:rFonts w:hint="default" w:ascii="仿宋" w:hAnsi="仿宋" w:eastAsia="仿宋" w:cstheme="minorBidi"/>
          <w:kern w:val="2"/>
          <w:sz w:val="30"/>
          <w:szCs w:val="30"/>
          <w:lang w:val="en-US" w:eastAsia="zh-CN" w:bidi="ar-SA"/>
        </w:rPr>
        <w:fldChar w:fldCharType="end"/>
      </w:r>
      <w:r>
        <w:rPr>
          <w:rFonts w:hint="default" w:ascii="仿宋" w:hAnsi="仿宋" w:eastAsia="仿宋" w:cstheme="minorBidi"/>
          <w:kern w:val="2"/>
          <w:sz w:val="30"/>
          <w:szCs w:val="30"/>
          <w:lang w:val="en-US" w:eastAsia="zh-CN" w:bidi="ar-SA"/>
        </w:rPr>
        <w:t>的方案表现</w:t>
      </w:r>
      <w:r>
        <w:rPr>
          <w:rFonts w:hint="eastAsia" w:ascii="仿宋" w:hAnsi="仿宋" w:eastAsia="仿宋" w:cstheme="minorBidi"/>
          <w:kern w:val="2"/>
          <w:sz w:val="30"/>
          <w:szCs w:val="30"/>
          <w:lang w:val="en-US" w:eastAsia="zh-CN" w:bidi="ar-SA"/>
        </w:rPr>
        <w:t>能力。</w:t>
      </w:r>
    </w:p>
    <w:p>
      <w:pPr>
        <w:pStyle w:val="8"/>
        <w:numPr>
          <w:ilvl w:val="0"/>
          <w:numId w:val="0"/>
        </w:numPr>
        <w:ind w:leftChars="0" w:firstLine="210" w:firstLineChars="100"/>
        <w:rPr>
          <w:rFonts w:hint="eastAsia" w:ascii="仿宋" w:hAnsi="仿宋" w:eastAsia="仿宋"/>
          <w:sz w:val="30"/>
          <w:szCs w:val="30"/>
          <w:lang w:eastAsia="zh-CN"/>
        </w:rPr>
      </w:pPr>
      <w:r>
        <w:rPr>
          <w:rFonts w:hint="eastAsia" w:ascii="Arial" w:hAnsi="Arial" w:eastAsia="宋体" w:cs="Arial"/>
          <w:b w:val="0"/>
          <w:i w:val="0"/>
          <w:caps w:val="0"/>
          <w:color w:val="333333"/>
          <w:spacing w:val="0"/>
          <w:sz w:val="21"/>
          <w:szCs w:val="21"/>
          <w:shd w:val="clear" w:fill="FFFFFF"/>
          <w:lang w:eastAsia="zh-CN"/>
        </w:rPr>
        <w:t>（二）</w:t>
      </w:r>
      <w:r>
        <w:rPr>
          <w:rFonts w:hint="eastAsia" w:ascii="仿宋" w:hAnsi="仿宋" w:eastAsia="仿宋"/>
          <w:sz w:val="30"/>
          <w:szCs w:val="30"/>
        </w:rPr>
        <w:t>要求</w:t>
      </w:r>
    </w:p>
    <w:p>
      <w:pPr>
        <w:pStyle w:val="8"/>
        <w:numPr>
          <w:ilvl w:val="0"/>
          <w:numId w:val="0"/>
        </w:numPr>
        <w:ind w:leftChars="0" w:firstLine="600" w:firstLineChars="200"/>
        <w:rPr>
          <w:rFonts w:hint="eastAsia" w:ascii="仿宋" w:hAnsi="仿宋" w:eastAsia="仿宋" w:cstheme="minorBidi"/>
          <w:kern w:val="2"/>
          <w:sz w:val="30"/>
          <w:szCs w:val="30"/>
          <w:lang w:val="en-US" w:eastAsia="zh-CN" w:bidi="ar-SA"/>
        </w:rPr>
      </w:pPr>
      <w:r>
        <w:rPr>
          <w:rFonts w:hint="eastAsia" w:ascii="仿宋" w:hAnsi="仿宋" w:eastAsia="仿宋"/>
          <w:sz w:val="30"/>
          <w:szCs w:val="30"/>
          <w:lang w:eastAsia="zh-CN"/>
        </w:rPr>
        <w:t>要求学生理解和掌握</w:t>
      </w:r>
      <w:r>
        <w:rPr>
          <w:rFonts w:hint="eastAsia" w:ascii="仿宋" w:hAnsi="仿宋" w:eastAsia="仿宋" w:cstheme="minorBidi"/>
          <w:kern w:val="2"/>
          <w:sz w:val="30"/>
          <w:szCs w:val="30"/>
          <w:lang w:val="en-US" w:eastAsia="zh-CN" w:bidi="ar-SA"/>
        </w:rPr>
        <w:t>室内外表现图的构成要素、基础训练、透视快速成图法、常用的材料与工具、绘画分类技法、电脑绘画技法、装饰材料及陈设表现及范例等。考核中，用一定的空间（一个客厅或是一间酒店包房、一个办公室等）作为对象，进行某两个角度的效果图表现，在A3图纸上表现出来。</w:t>
      </w:r>
    </w:p>
    <w:p>
      <w:pPr>
        <w:pStyle w:val="8"/>
        <w:numPr>
          <w:ilvl w:val="0"/>
          <w:numId w:val="0"/>
        </w:numPr>
        <w:ind w:leftChars="0" w:firstLine="600" w:firstLineChars="200"/>
        <w:rPr>
          <w:rFonts w:hint="default" w:ascii="仿宋" w:hAnsi="仿宋" w:eastAsia="仿宋" w:cstheme="minorBidi"/>
          <w:kern w:val="2"/>
          <w:sz w:val="30"/>
          <w:szCs w:val="30"/>
          <w:lang w:val="en-US" w:eastAsia="zh-CN" w:bidi="ar-SA"/>
        </w:rPr>
      </w:pPr>
    </w:p>
    <w:p>
      <w:pPr>
        <w:pStyle w:val="8"/>
        <w:numPr>
          <w:ilvl w:val="0"/>
          <w:numId w:val="0"/>
        </w:numPr>
        <w:ind w:left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三、笔试内容</w:t>
      </w:r>
    </w:p>
    <w:p>
      <w:pPr>
        <w:numPr>
          <w:ilvl w:val="0"/>
          <w:numId w:val="0"/>
        </w:numPr>
        <w:spacing w:line="300" w:lineRule="auto"/>
        <w:ind w:firstLine="600" w:firstLineChars="200"/>
        <w:jc w:val="both"/>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笔试时间：2小时，考生需携带绘图板（画板、画夹）、绘图所需要工具。</w:t>
      </w:r>
    </w:p>
    <w:p>
      <w:pPr>
        <w:numPr>
          <w:ilvl w:val="0"/>
          <w:numId w:val="0"/>
        </w:numPr>
        <w:spacing w:line="300" w:lineRule="auto"/>
        <w:ind w:firstLine="600" w:firstLineChars="200"/>
        <w:jc w:val="both"/>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设计表现技法实质上包括室内表现技法、室外表现技法、建筑表现技法等，从学生的掌握能力来说，基本应该掌握室内表现技法，从技法的构成要素到材料应用；从绘制工具的选择到基础的多种训练；从室内空间表达到室内设计风格的表现。所以，该次考核主要定位在室内表现技法的考核，但是，不限工具和技法类型。</w:t>
      </w:r>
    </w:p>
    <w:p>
      <w:pPr>
        <w:numPr>
          <w:ilvl w:val="0"/>
          <w:numId w:val="0"/>
        </w:numPr>
        <w:spacing w:line="300" w:lineRule="auto"/>
        <w:ind w:leftChars="200"/>
        <w:jc w:val="both"/>
        <w:rPr>
          <w:rFonts w:hint="eastAsia" w:ascii="仿宋" w:hAnsi="仿宋" w:eastAsia="仿宋" w:cstheme="minorBidi"/>
          <w:kern w:val="2"/>
          <w:sz w:val="30"/>
          <w:szCs w:val="30"/>
          <w:lang w:val="en-US" w:eastAsia="zh-CN" w:bidi="ar-SA"/>
        </w:rPr>
      </w:pPr>
    </w:p>
    <w:p>
      <w:pPr>
        <w:pStyle w:val="8"/>
        <w:numPr>
          <w:ilvl w:val="0"/>
          <w:numId w:val="0"/>
        </w:numPr>
        <w:ind w:left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四、与课程考试的关系</w:t>
      </w:r>
    </w:p>
    <w:p>
      <w:pPr>
        <w:pStyle w:val="2"/>
        <w:ind w:firstLine="450" w:firstLineChars="150"/>
        <w:rPr>
          <w:rFonts w:hint="eastAsia" w:ascii="仿宋" w:hAnsi="仿宋" w:eastAsia="仿宋" w:cstheme="minorBidi"/>
          <w:kern w:val="2"/>
          <w:sz w:val="30"/>
          <w:szCs w:val="30"/>
          <w:lang w:val="en-US" w:eastAsia="zh-CN" w:bidi="ar-SA"/>
        </w:rPr>
      </w:pPr>
      <w:r>
        <w:rPr>
          <w:rFonts w:hint="eastAsia" w:ascii="仿宋" w:hAnsi="仿宋" w:eastAsia="仿宋"/>
          <w:sz w:val="30"/>
          <w:szCs w:val="30"/>
          <w:lang w:val="en-US" w:eastAsia="zh-CN"/>
        </w:rPr>
        <w:t xml:space="preserve">  该</w:t>
      </w:r>
      <w:r>
        <w:rPr>
          <w:rFonts w:hint="eastAsia" w:ascii="仿宋" w:hAnsi="仿宋" w:eastAsia="仿宋" w:cstheme="minorBidi"/>
          <w:kern w:val="2"/>
          <w:sz w:val="30"/>
          <w:szCs w:val="30"/>
          <w:lang w:val="en-US" w:eastAsia="zh-CN" w:bidi="ar-SA"/>
        </w:rPr>
        <w:t>课程学习目的在于使学生掌握室内外设计的快速表现与表达方面的能力。使学生的表现能力、运用能力、审美能力、设计能力得到锻炼，从而为专业学习和参加工作打下良好的基础。而该次考核主要检查学生对基本技法的掌握程度、技法的熟练应用程度等，同时，表现技法也并非机械表达，首先必须要对空间有一定的理解，对功能有一定的把握，才能选用更为合适的形式去表现的。</w:t>
      </w:r>
    </w:p>
    <w:p>
      <w:pPr>
        <w:pStyle w:val="2"/>
        <w:ind w:firstLine="450" w:firstLineChars="150"/>
        <w:rPr>
          <w:rFonts w:hint="eastAsia" w:ascii="仿宋" w:hAnsi="仿宋" w:eastAsia="仿宋" w:cstheme="minorBidi"/>
          <w:kern w:val="2"/>
          <w:sz w:val="30"/>
          <w:szCs w:val="30"/>
          <w:lang w:val="en-US" w:eastAsia="zh-CN" w:bidi="ar-SA"/>
        </w:rPr>
      </w:pPr>
      <w:r>
        <w:rPr>
          <w:rFonts w:hint="eastAsia" w:ascii="仿宋" w:hAnsi="仿宋" w:eastAsia="仿宋" w:cstheme="minorBidi"/>
          <w:kern w:val="2"/>
          <w:sz w:val="30"/>
          <w:szCs w:val="30"/>
          <w:lang w:val="en-US" w:eastAsia="zh-CN" w:bidi="ar-SA"/>
        </w:rPr>
        <w:t>考试成绩作为该课程实践环节的结果。</w:t>
      </w:r>
    </w:p>
    <w:p>
      <w:pPr>
        <w:rPr>
          <w:rFonts w:hint="eastAsia" w:ascii="仿宋" w:hAnsi="仿宋" w:eastAsia="仿宋" w:cstheme="minorBidi"/>
          <w:kern w:val="2"/>
          <w:sz w:val="30"/>
          <w:szCs w:val="30"/>
          <w:lang w:val="en-US" w:eastAsia="zh-CN" w:bidi="ar-S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50193"/>
    <w:multiLevelType w:val="multilevel"/>
    <w:tmpl w:val="55D5019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16"/>
    <w:rsid w:val="00000516"/>
    <w:rsid w:val="001D32B6"/>
    <w:rsid w:val="007F611E"/>
    <w:rsid w:val="00FF154D"/>
    <w:rsid w:val="01313FE0"/>
    <w:rsid w:val="04E727FB"/>
    <w:rsid w:val="10EC2BCD"/>
    <w:rsid w:val="1F7B53CD"/>
    <w:rsid w:val="273F2EE0"/>
    <w:rsid w:val="3A106954"/>
    <w:rsid w:val="41194CE7"/>
    <w:rsid w:val="4AA444EE"/>
    <w:rsid w:val="5F9D50E6"/>
    <w:rsid w:val="604A520D"/>
    <w:rsid w:val="61751ABA"/>
    <w:rsid w:val="6F7607C5"/>
    <w:rsid w:val="71D13D6E"/>
    <w:rsid w:val="72E535F6"/>
    <w:rsid w:val="75DA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ind w:firstLine="480" w:firstLineChars="200"/>
    </w:pPr>
    <w:rPr>
      <w:sz w:val="24"/>
      <w:szCs w:val="24"/>
      <w:lang w:val="zh-CN"/>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1A66B3"/>
      <w:u w:val="none"/>
    </w:rPr>
  </w:style>
  <w:style w:type="paragraph" w:styleId="8">
    <w:name w:val="List Paragraph"/>
    <w:basedOn w:val="1"/>
    <w:qFormat/>
    <w:uiPriority w:val="34"/>
    <w:pPr>
      <w:ind w:firstLine="420" w:firstLineChars="200"/>
    </w:pPr>
  </w:style>
  <w:style w:type="character" w:customStyle="1" w:styleId="9">
    <w:name w:val="black000"/>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103</Characters>
  <Lines>1</Lines>
  <Paragraphs>1</Paragraphs>
  <TotalTime>18</TotalTime>
  <ScaleCrop>false</ScaleCrop>
  <LinksUpToDate>false</LinksUpToDate>
  <CharactersWithSpaces>119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2018-06-13T01:17:00Z</dcterms:created>
  <dc:creator>ϝ</dc:creator>
  <cp:lastModifiedBy>A</cp:lastModifiedBy>
  <dcterms:modified xsi:type="dcterms:W3CDTF">2018-12-17T00:52:15Z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