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AD5FB0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B953CA">
        <w:rPr>
          <w:rFonts w:ascii="仿宋" w:eastAsia="仿宋" w:hAnsi="仿宋" w:hint="eastAsia"/>
          <w:b/>
          <w:sz w:val="30"/>
          <w:szCs w:val="30"/>
          <w:highlight w:val="yellow"/>
        </w:rPr>
        <w:t>电子商务专业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</w:t>
      </w:r>
      <w:r>
        <w:rPr>
          <w:rFonts w:ascii="仿宋" w:eastAsia="仿宋" w:hAnsi="仿宋"/>
          <w:sz w:val="30"/>
          <w:szCs w:val="30"/>
        </w:rPr>
        <w:t>跨境电子商务人才培养模式研究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、中</w:t>
      </w:r>
      <w:r>
        <w:rPr>
          <w:rFonts w:ascii="仿宋" w:eastAsia="仿宋" w:hAnsi="仿宋"/>
          <w:sz w:val="30"/>
          <w:szCs w:val="30"/>
        </w:rPr>
        <w:t>国不同规模企业跨境电子商务应用状况调查分析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电子商务对国际贸易的影响</w:t>
      </w:r>
      <w:r>
        <w:rPr>
          <w:rFonts w:ascii="仿宋" w:eastAsia="仿宋" w:hAnsi="仿宋" w:hint="eastAsia"/>
          <w:sz w:val="30"/>
          <w:szCs w:val="30"/>
        </w:rPr>
        <w:t>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4、</w:t>
      </w:r>
      <w:r>
        <w:rPr>
          <w:rFonts w:ascii="仿宋" w:eastAsia="仿宋" w:hAnsi="仿宋"/>
          <w:sz w:val="30"/>
          <w:szCs w:val="30"/>
        </w:rPr>
        <w:t>面向关联数据的电子商务信用信息服务模型研究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5、</w:t>
      </w:r>
      <w:r>
        <w:rPr>
          <w:rFonts w:ascii="仿宋" w:eastAsia="仿宋" w:hAnsi="仿宋"/>
          <w:sz w:val="30"/>
          <w:szCs w:val="30"/>
        </w:rPr>
        <w:t>社会化电子商务模式创新研究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6、</w:t>
      </w:r>
      <w:r>
        <w:rPr>
          <w:rFonts w:ascii="仿宋" w:eastAsia="仿宋" w:hAnsi="仿宋"/>
          <w:sz w:val="30"/>
          <w:szCs w:val="30"/>
        </w:rPr>
        <w:t>基于云计算的B2C电子商务企业价值链优化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7、中</w:t>
      </w:r>
      <w:r>
        <w:rPr>
          <w:rFonts w:ascii="仿宋" w:eastAsia="仿宋" w:hAnsi="仿宋"/>
          <w:sz w:val="30"/>
          <w:szCs w:val="30"/>
        </w:rPr>
        <w:t>国电子商务税收问题及其对策研究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8</w:t>
      </w:r>
      <w:r>
        <w:rPr>
          <w:rFonts w:ascii="仿宋" w:eastAsia="仿宋" w:hAnsi="仿宋" w:cs="仿宋" w:hint="eastAsia"/>
          <w:sz w:val="30"/>
          <w:szCs w:val="30"/>
        </w:rPr>
        <w:t>、B2C电子商务企业物流配送模式选择研究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、电子商务高速发展背景下快递业发展探讨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10</w:t>
      </w:r>
      <w:r>
        <w:rPr>
          <w:rFonts w:ascii="仿宋" w:eastAsia="仿宋" w:hAnsi="仿宋" w:cs="仿宋" w:hint="eastAsia"/>
          <w:sz w:val="30"/>
          <w:szCs w:val="30"/>
        </w:rPr>
        <w:t>、B2C电子商务企业降低物流成本途径探析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11</w:t>
      </w:r>
      <w:r>
        <w:rPr>
          <w:rFonts w:ascii="仿宋" w:eastAsia="仿宋" w:hAnsi="仿宋" w:cs="仿宋" w:hint="eastAsia"/>
          <w:sz w:val="30"/>
          <w:szCs w:val="30"/>
        </w:rPr>
        <w:t>、电子商务快递产业链模式及关联分析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12</w:t>
      </w:r>
      <w:r>
        <w:rPr>
          <w:rFonts w:ascii="仿宋" w:eastAsia="仿宋" w:hAnsi="仿宋" w:hint="eastAsia"/>
          <w:sz w:val="30"/>
          <w:szCs w:val="30"/>
        </w:rPr>
        <w:t>、中</w:t>
      </w:r>
      <w:r>
        <w:rPr>
          <w:rFonts w:ascii="仿宋" w:eastAsia="仿宋" w:hAnsi="仿宋"/>
          <w:sz w:val="30"/>
          <w:szCs w:val="30"/>
        </w:rPr>
        <w:t>国移动电子商务面临的问题与对策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、移动电子商务互动营销及应用模式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、移动互联网环境下的电子商务模式及创新研究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、移动电子商务营销运营模式构建与策略分析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1</w:t>
      </w:r>
      <w:r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、中</w:t>
      </w:r>
      <w:r>
        <w:rPr>
          <w:rFonts w:ascii="仿宋" w:eastAsia="仿宋" w:hAnsi="仿宋"/>
          <w:sz w:val="30"/>
          <w:szCs w:val="30"/>
        </w:rPr>
        <w:t>国移动电子商务运营模式分析与发展对策研究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/>
          <w:sz w:val="30"/>
          <w:szCs w:val="30"/>
        </w:rPr>
        <w:t>7</w:t>
      </w:r>
      <w:r>
        <w:rPr>
          <w:rFonts w:ascii="仿宋" w:eastAsia="仿宋" w:hAnsi="仿宋" w:cs="仿宋" w:hint="eastAsia"/>
          <w:sz w:val="30"/>
          <w:szCs w:val="30"/>
        </w:rPr>
        <w:t>、一带一路战略下跨境电子商务发展策略研究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一带一路战略区电子商务新常态模式探索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、“一带一路”背景下我国农产品跨境电商发展现状及策略研究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20</w:t>
      </w:r>
      <w:r>
        <w:rPr>
          <w:rFonts w:ascii="仿宋" w:eastAsia="仿宋" w:hAnsi="仿宋" w:cs="仿宋" w:hint="eastAsia"/>
          <w:sz w:val="30"/>
          <w:szCs w:val="30"/>
        </w:rPr>
        <w:t>、农村电商扶贫模式及其存在的问题研究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、电子商务进农村的现状、问题及对策分析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、数字贸易下小微企业发展的问题与对策研究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、“互联网+”背景下中小外贸企业跨境电子商务发展障碍性因素及其对策研究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24</w:t>
      </w:r>
      <w:r>
        <w:rPr>
          <w:rFonts w:ascii="仿宋" w:eastAsia="仿宋" w:hAnsi="仿宋" w:cs="仿宋" w:hint="eastAsia"/>
          <w:sz w:val="30"/>
          <w:szCs w:val="30"/>
        </w:rPr>
        <w:t>、“互联网+农业”模式下的电商发展策略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、基于“互联网+”视角的农村电子商务发展研究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、电子商务背景下物流配送存在的问题与对策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27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B2C电子商务环境下的退货逆向物流研究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28</w:t>
      </w:r>
      <w:r>
        <w:rPr>
          <w:rFonts w:ascii="仿宋" w:eastAsia="仿宋" w:hAnsi="仿宋" w:cs="仿宋" w:hint="eastAsia"/>
          <w:sz w:val="30"/>
          <w:szCs w:val="30"/>
        </w:rPr>
        <w:t>、电子商务背景下乡村物流配送存在的问题及对策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</w:t>
      </w:r>
      <w:r>
        <w:rPr>
          <w:rFonts w:ascii="仿宋" w:eastAsia="仿宋" w:hAnsi="仿宋" w:cs="仿宋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、基于市场需求的电子商务物流人才培养模式研究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0</w:t>
      </w:r>
      <w:r>
        <w:rPr>
          <w:rFonts w:ascii="仿宋" w:eastAsia="仿宋" w:hAnsi="仿宋" w:cs="仿宋" w:hint="eastAsia"/>
          <w:sz w:val="30"/>
          <w:szCs w:val="30"/>
        </w:rPr>
        <w:t>、中国跨境电子商务物流运作模式研究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、跨境电商规范监管问题及对策研究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、跨境电子商务环境下外贸企业转型升级的模式构建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、跨境电子商务环境下外贸企业转型升级策略研究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、经济新常态背景下跨境电子商务发展及优化策略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、新常态下跨境电子商务海关监管困境及对策研究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、农产品生鲜电商模式分析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7</w:t>
      </w:r>
      <w:r>
        <w:rPr>
          <w:rFonts w:ascii="仿宋" w:eastAsia="仿宋" w:hAnsi="仿宋" w:cs="仿宋" w:hint="eastAsia"/>
          <w:sz w:val="30"/>
          <w:szCs w:val="30"/>
        </w:rPr>
        <w:t>、基于大数据的特色农产品电子商务发展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3</w:t>
      </w:r>
      <w:r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大数据时代的电子商务服务模式革新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</w:t>
      </w:r>
      <w:r>
        <w:rPr>
          <w:rFonts w:ascii="仿宋" w:eastAsia="仿宋" w:hAnsi="仿宋" w:cs="仿宋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、云计算环境下的电子商务服务平台构建与运行机制研究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0</w:t>
      </w:r>
      <w:r>
        <w:rPr>
          <w:rFonts w:ascii="仿宋" w:eastAsia="仿宋" w:hAnsi="仿宋" w:cs="仿宋" w:hint="eastAsia"/>
          <w:sz w:val="30"/>
          <w:szCs w:val="30"/>
        </w:rPr>
        <w:t>、精准扶贫下电子商务促进xxxx地区经济发展的研究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、乡村振兴战略背景下农产品电子商务发展现状及对策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、电子商务环境下旅游营销模式的创新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3</w:t>
      </w:r>
      <w:r>
        <w:rPr>
          <w:rFonts w:ascii="仿宋" w:eastAsia="仿宋" w:hAnsi="仿宋" w:cs="仿宋" w:hint="eastAsia"/>
          <w:sz w:val="30"/>
          <w:szCs w:val="30"/>
        </w:rPr>
        <w:t>、电子商务视角下移动支付的风险及对策研究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、农村地区电子商务发展困境及对策探究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5</w:t>
      </w:r>
      <w:r>
        <w:rPr>
          <w:rFonts w:ascii="仿宋" w:eastAsia="仿宋" w:hAnsi="仿宋" w:cs="仿宋" w:hint="eastAsia"/>
          <w:sz w:val="30"/>
          <w:szCs w:val="30"/>
        </w:rPr>
        <w:t>、大数据时代电子商务的机遇与挑战分析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6</w:t>
      </w:r>
      <w:r>
        <w:rPr>
          <w:rFonts w:ascii="仿宋" w:eastAsia="仿宋" w:hAnsi="仿宋" w:cs="仿宋" w:hint="eastAsia"/>
          <w:sz w:val="30"/>
          <w:szCs w:val="30"/>
        </w:rPr>
        <w:t>、社交电商模式飞速发展的成因研究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7</w:t>
      </w:r>
      <w:r>
        <w:rPr>
          <w:rFonts w:ascii="仿宋" w:eastAsia="仿宋" w:hAnsi="仿宋" w:cs="仿宋" w:hint="eastAsia"/>
          <w:sz w:val="30"/>
          <w:szCs w:val="30"/>
        </w:rPr>
        <w:t>、电子商务背景下企业营销模式创新研究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8</w:t>
      </w:r>
      <w:r>
        <w:rPr>
          <w:rFonts w:ascii="仿宋" w:eastAsia="仿宋" w:hAnsi="仿宋" w:cs="仿宋" w:hint="eastAsia"/>
          <w:sz w:val="30"/>
          <w:szCs w:val="30"/>
        </w:rPr>
        <w:t>、基于大数据精准营销的农产品网络营销对策探究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4</w:t>
      </w:r>
      <w:r>
        <w:rPr>
          <w:rFonts w:ascii="仿宋" w:eastAsia="仿宋" w:hAnsi="仿宋" w:cs="仿宋"/>
          <w:sz w:val="30"/>
          <w:szCs w:val="30"/>
        </w:rPr>
        <w:t>9</w:t>
      </w:r>
      <w:r>
        <w:rPr>
          <w:rFonts w:ascii="仿宋" w:eastAsia="仿宋" w:hAnsi="仿宋" w:cs="仿宋" w:hint="eastAsia"/>
          <w:sz w:val="30"/>
          <w:szCs w:val="30"/>
        </w:rPr>
        <w:t>、基于大数据的电商企业精准营销路径研究</w:t>
      </w:r>
    </w:p>
    <w:p w:rsidR="00AD5FB0" w:rsidRDefault="00AD5FB0" w:rsidP="00AD5FB0">
      <w:pPr>
        <w:adjustRightInd w:val="0"/>
        <w:snapToGrid w:val="0"/>
        <w:spacing w:line="360" w:lineRule="auto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5</w:t>
      </w:r>
      <w:r>
        <w:rPr>
          <w:rFonts w:ascii="仿宋" w:eastAsia="仿宋" w:hAnsi="仿宋" w:cs="仿宋"/>
          <w:sz w:val="30"/>
          <w:szCs w:val="30"/>
        </w:rPr>
        <w:t>0</w:t>
      </w:r>
      <w:r>
        <w:rPr>
          <w:rFonts w:ascii="仿宋" w:eastAsia="仿宋" w:hAnsi="仿宋" w:cs="仿宋" w:hint="eastAsia"/>
          <w:sz w:val="30"/>
          <w:szCs w:val="30"/>
        </w:rPr>
        <w:t>、经济新常态背景下跨境电子商务发展及优化策略</w:t>
      </w:r>
    </w:p>
    <w:p w:rsidR="00CF5C5B" w:rsidRPr="00AD5FB0" w:rsidRDefault="00CF5C5B" w:rsidP="00AD5FB0"/>
    <w:sectPr w:rsidR="00CF5C5B" w:rsidRPr="00AD5F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B95" w:rsidRDefault="00652B95" w:rsidP="00410602">
      <w:r>
        <w:separator/>
      </w:r>
    </w:p>
  </w:endnote>
  <w:endnote w:type="continuationSeparator" w:id="0">
    <w:p w:rsidR="00652B95" w:rsidRDefault="00652B95" w:rsidP="0041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B95" w:rsidRDefault="00652B95" w:rsidP="00410602">
      <w:r>
        <w:separator/>
      </w:r>
    </w:p>
  </w:footnote>
  <w:footnote w:type="continuationSeparator" w:id="0">
    <w:p w:rsidR="00652B95" w:rsidRDefault="00652B95" w:rsidP="00410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116394"/>
    <w:rsid w:val="00410602"/>
    <w:rsid w:val="00434ED1"/>
    <w:rsid w:val="004E2B9C"/>
    <w:rsid w:val="004E7828"/>
    <w:rsid w:val="005213CF"/>
    <w:rsid w:val="00652B95"/>
    <w:rsid w:val="0074062D"/>
    <w:rsid w:val="007B3254"/>
    <w:rsid w:val="008F6FDF"/>
    <w:rsid w:val="00904846"/>
    <w:rsid w:val="00AA5099"/>
    <w:rsid w:val="00AD5FB0"/>
    <w:rsid w:val="00CF5C5B"/>
    <w:rsid w:val="00D14810"/>
    <w:rsid w:val="00DE60DC"/>
    <w:rsid w:val="00E35C79"/>
    <w:rsid w:val="00E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62D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4062D"/>
    <w:rPr>
      <w:rFonts w:ascii="宋体" w:eastAsia="宋体" w:hAnsi="宋体" w:cs="Times New Roman"/>
      <w:b/>
      <w:kern w:val="44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D14810"/>
    <w:pPr>
      <w:autoSpaceDE w:val="0"/>
      <w:autoSpaceDN w:val="0"/>
      <w:jc w:val="left"/>
    </w:pPr>
    <w:rPr>
      <w:rFonts w:ascii="PMingLiU" w:eastAsia="PMingLiU" w:hAnsi="PMingLiU" w:cs="PMingLiU"/>
      <w:kern w:val="0"/>
      <w:sz w:val="30"/>
      <w:szCs w:val="30"/>
      <w:lang w:eastAsia="en-US"/>
    </w:rPr>
  </w:style>
  <w:style w:type="character" w:customStyle="1" w:styleId="a4">
    <w:name w:val="正文文本 字符"/>
    <w:basedOn w:val="a0"/>
    <w:link w:val="a3"/>
    <w:uiPriority w:val="1"/>
    <w:qFormat/>
    <w:rsid w:val="00D14810"/>
    <w:rPr>
      <w:rFonts w:ascii="PMingLiU" w:eastAsia="PMingLiU" w:hAnsi="PMingLiU" w:cs="PMingLiU"/>
      <w:kern w:val="0"/>
      <w:sz w:val="30"/>
      <w:szCs w:val="30"/>
      <w:lang w:eastAsia="en-US"/>
    </w:rPr>
  </w:style>
  <w:style w:type="paragraph" w:styleId="a5">
    <w:name w:val="header"/>
    <w:basedOn w:val="a"/>
    <w:link w:val="a6"/>
    <w:uiPriority w:val="99"/>
    <w:unhideWhenUsed/>
    <w:rsid w:val="00410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1060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10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1060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2021-01-13T02:43:00Z</dcterms:created>
  <dcterms:modified xsi:type="dcterms:W3CDTF">2021-01-13T03:10:00Z</dcterms:modified>
</cp:coreProperties>
</file>