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DC" w:rsidRPr="004E1971" w:rsidRDefault="00DE60DC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4E1971">
        <w:rPr>
          <w:rFonts w:ascii="仿宋" w:eastAsia="仿宋" w:hAnsi="仿宋" w:hint="eastAsia"/>
          <w:b/>
          <w:sz w:val="32"/>
          <w:szCs w:val="32"/>
        </w:rPr>
        <w:t>广东外语外贸大学高等教育自学考试</w:t>
      </w:r>
    </w:p>
    <w:p w:rsidR="00DE60DC" w:rsidRPr="004E1971" w:rsidRDefault="000B7A16" w:rsidP="00DE60DC">
      <w:pPr>
        <w:jc w:val="center"/>
        <w:rPr>
          <w:rFonts w:ascii="仿宋" w:eastAsia="仿宋" w:hAnsi="仿宋"/>
          <w:b/>
          <w:sz w:val="32"/>
          <w:szCs w:val="32"/>
        </w:rPr>
      </w:pPr>
      <w:r w:rsidRPr="00C24851">
        <w:rPr>
          <w:rFonts w:ascii="仿宋" w:eastAsia="仿宋" w:hAnsi="仿宋" w:hint="eastAsia"/>
          <w:b/>
          <w:sz w:val="30"/>
          <w:szCs w:val="30"/>
          <w:highlight w:val="yellow"/>
        </w:rPr>
        <w:t>采购管理（</w:t>
      </w:r>
      <w:r w:rsidR="005213CF" w:rsidRPr="00C24851">
        <w:rPr>
          <w:rFonts w:ascii="仿宋" w:eastAsia="仿宋" w:hAnsi="仿宋"/>
          <w:b/>
          <w:sz w:val="30"/>
          <w:szCs w:val="30"/>
          <w:highlight w:val="yellow"/>
        </w:rPr>
        <w:t>采购与供应管理</w:t>
      </w:r>
      <w:r w:rsidR="005213CF" w:rsidRPr="00C24851">
        <w:rPr>
          <w:rFonts w:ascii="仿宋" w:eastAsia="仿宋" w:hAnsi="仿宋" w:hint="eastAsia"/>
          <w:b/>
          <w:sz w:val="30"/>
          <w:szCs w:val="30"/>
          <w:highlight w:val="yellow"/>
        </w:rPr>
        <w:t>）</w:t>
      </w:r>
      <w:r w:rsidR="005213CF" w:rsidRPr="00C24851">
        <w:rPr>
          <w:rFonts w:ascii="仿宋" w:eastAsia="仿宋" w:hAnsi="仿宋"/>
          <w:b/>
          <w:sz w:val="30"/>
          <w:szCs w:val="30"/>
          <w:highlight w:val="yellow"/>
        </w:rPr>
        <w:t>专业</w:t>
      </w:r>
      <w:bookmarkStart w:id="0" w:name="_GoBack"/>
      <w:bookmarkEnd w:id="0"/>
      <w:r w:rsidR="00DE60DC" w:rsidRPr="004E1971">
        <w:rPr>
          <w:rFonts w:ascii="仿宋" w:eastAsia="仿宋" w:hAnsi="仿宋" w:hint="eastAsia"/>
          <w:b/>
          <w:sz w:val="32"/>
          <w:szCs w:val="32"/>
        </w:rPr>
        <w:t>论文参考选题一览表</w:t>
      </w:r>
    </w:p>
    <w:p w:rsidR="00DE60DC" w:rsidRPr="004E1971" w:rsidRDefault="00DE60DC" w:rsidP="00DE60DC">
      <w:pPr>
        <w:rPr>
          <w:rFonts w:ascii="仿宋" w:eastAsia="仿宋" w:hAnsi="仿宋"/>
          <w:sz w:val="30"/>
          <w:szCs w:val="30"/>
        </w:rPr>
      </w:pPr>
    </w:p>
    <w:p w:rsidR="00DE60DC" w:rsidRPr="004E1971" w:rsidRDefault="00DE60DC" w:rsidP="00DE60DC">
      <w:pPr>
        <w:snapToGrid w:val="0"/>
        <w:spacing w:line="360" w:lineRule="auto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b/>
          <w:color w:val="FF0000"/>
          <w:sz w:val="30"/>
          <w:szCs w:val="30"/>
        </w:rPr>
        <w:t>选题</w:t>
      </w:r>
      <w:r w:rsidRPr="004E1971">
        <w:rPr>
          <w:rFonts w:ascii="仿宋" w:eastAsia="仿宋" w:hAnsi="仿宋" w:hint="eastAsia"/>
          <w:color w:val="FF0000"/>
          <w:sz w:val="30"/>
          <w:szCs w:val="30"/>
        </w:rPr>
        <w:t>要求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>1、论文选题必须是属于本专业方向范畴以内的，可参考本文所列的论文选题，但不仅限于本文所列的论文选题。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  <w:r w:rsidRPr="004E1971">
        <w:rPr>
          <w:rFonts w:ascii="仿宋" w:eastAsia="仿宋" w:hAnsi="仿宋" w:hint="eastAsia"/>
          <w:color w:val="FF0000"/>
          <w:sz w:val="30"/>
          <w:szCs w:val="30"/>
        </w:rPr>
        <w:t xml:space="preserve">2、无论是否使用本文所列论文选题，学生必须得到论文指导老师的认可才可以最后确定论文题目。 </w:t>
      </w:r>
    </w:p>
    <w:p w:rsidR="00DE60DC" w:rsidRPr="004E1971" w:rsidRDefault="00DE60DC" w:rsidP="00DE60DC">
      <w:pPr>
        <w:snapToGrid w:val="0"/>
        <w:spacing w:line="360" w:lineRule="auto"/>
        <w:ind w:firstLineChars="200" w:firstLine="600"/>
        <w:rPr>
          <w:rFonts w:ascii="仿宋" w:eastAsia="仿宋" w:hAnsi="仿宋"/>
          <w:color w:val="FF0000"/>
          <w:sz w:val="30"/>
          <w:szCs w:val="30"/>
        </w:rPr>
      </w:pP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Pr="00E91A5F">
        <w:rPr>
          <w:sz w:val="28"/>
          <w:szCs w:val="28"/>
        </w:rPr>
        <w:t>采购环境分析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如何明确</w:t>
      </w:r>
      <w:r w:rsidRPr="00E91A5F">
        <w:rPr>
          <w:sz w:val="28"/>
          <w:szCs w:val="28"/>
        </w:rPr>
        <w:t>采购需求</w:t>
      </w:r>
      <w:r w:rsidRPr="00E91A5F">
        <w:rPr>
          <w:rFonts w:hint="eastAsia"/>
          <w:sz w:val="28"/>
          <w:szCs w:val="28"/>
        </w:rPr>
        <w:t>（可分为业务需求、资本需求、生产性采购、非生产性采购等）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运用有形产品满足需求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运用无形服务满足需求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VA/VE</w:t>
      </w:r>
      <w:r w:rsidRPr="00E91A5F">
        <w:rPr>
          <w:rFonts w:hint="eastAsia"/>
          <w:sz w:val="28"/>
          <w:szCs w:val="28"/>
        </w:rPr>
        <w:t>适用新产品研发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VA/VE</w:t>
      </w:r>
      <w:r w:rsidRPr="00E91A5F">
        <w:rPr>
          <w:rFonts w:hint="eastAsia"/>
          <w:sz w:val="28"/>
          <w:szCs w:val="28"/>
        </w:rPr>
        <w:t>适用竞争战略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供应市场机会与风险分析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采购供应战略之增加采购支出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采购供应战略之降低采购风险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供应商管理之能力考核（包括质量、交期、服务、成本、创新）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常规项目采购战略运用（企业实际采购供应案例）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杠杆项目采购战略运用（企业实际采购供应案例）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瓶颈项目采购战略运用（企业实际采购供应案例）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关键项目采购战略运用（企业实际采购供应案例）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采购商与供应商的关系管理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与供应商培养战略合作伙伴关系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供应商能力提升管理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供应商意愿提升管理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供应商选择与评价（企业实际采购供应案例）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招投标流程管理（企业实际采购供应案例）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询价报价流程管理（企业实际采购供应案例）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竞争性谈判流程管理（企业实际采购供应案例）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单一来源采购流程管理（企业实际采购供应案例）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采购商务谈判前的准备事项对谈判的重要性（企业实际采购供应案例）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采购商务谈判中注意事项对谈判的重要性（企业实际采购供应案例）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sz w:val="28"/>
          <w:szCs w:val="28"/>
        </w:rPr>
        <w:t>26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采购商务谈判后项目回顾及总结事项对谈判的重要性（企业实际采购供应案例）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sz w:val="28"/>
          <w:szCs w:val="28"/>
        </w:rPr>
        <w:t>27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采购质量风险管理（企业实际采购供应案例）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采购进度风险管理（企业实际采购供应案例）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采购成本风险管理（企业实际采购供应案例）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长期采购合同管理（企业实际采购供应案例）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3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短期采购合同管理（企业实际采购供应案例）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供应商绩效管理</w:t>
      </w:r>
    </w:p>
    <w:p w:rsidR="005213CF" w:rsidRPr="00E91A5F" w:rsidRDefault="005213CF" w:rsidP="005213CF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Pr="00E91A5F">
        <w:rPr>
          <w:rFonts w:hint="eastAsia"/>
          <w:sz w:val="28"/>
          <w:szCs w:val="28"/>
        </w:rPr>
        <w:t>供应链绩效管理体系（企业实际采购供应案例）</w:t>
      </w:r>
    </w:p>
    <w:p w:rsidR="00CF5C5B" w:rsidRPr="005213CF" w:rsidRDefault="00CF5C5B" w:rsidP="005213CF"/>
    <w:sectPr w:rsidR="00CF5C5B" w:rsidRPr="00521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1F2" w:rsidRDefault="009711F2" w:rsidP="000B7A16">
      <w:r>
        <w:separator/>
      </w:r>
    </w:p>
  </w:endnote>
  <w:endnote w:type="continuationSeparator" w:id="0">
    <w:p w:rsidR="009711F2" w:rsidRDefault="009711F2" w:rsidP="000B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1F2" w:rsidRDefault="009711F2" w:rsidP="000B7A16">
      <w:r>
        <w:separator/>
      </w:r>
    </w:p>
  </w:footnote>
  <w:footnote w:type="continuationSeparator" w:id="0">
    <w:p w:rsidR="009711F2" w:rsidRDefault="009711F2" w:rsidP="000B7A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0DC"/>
    <w:rsid w:val="000A7959"/>
    <w:rsid w:val="000B7A16"/>
    <w:rsid w:val="005213CF"/>
    <w:rsid w:val="00904846"/>
    <w:rsid w:val="009711F2"/>
    <w:rsid w:val="00AA5099"/>
    <w:rsid w:val="00CF5C5B"/>
    <w:rsid w:val="00DE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6379E-E894-41BF-A915-6767B5A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0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7A1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7A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7A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2021-01-13T02:29:00Z</dcterms:created>
  <dcterms:modified xsi:type="dcterms:W3CDTF">2021-01-13T03:10:00Z</dcterms:modified>
</cp:coreProperties>
</file>