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74062D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294B62"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环境设计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（</w:t>
      </w:r>
      <w:r w:rsidRPr="00294B62">
        <w:rPr>
          <w:rFonts w:ascii="仿宋" w:eastAsia="仿宋" w:hAnsi="仿宋" w:cs="宋体" w:hint="eastAsia"/>
          <w:b/>
          <w:color w:val="000000"/>
          <w:kern w:val="0"/>
          <w:sz w:val="30"/>
          <w:szCs w:val="30"/>
          <w:highlight w:val="yellow"/>
        </w:rPr>
        <w:t>艺术设计（环境设计）方向）</w:t>
      </w:r>
      <w:r w:rsidR="005213CF" w:rsidRPr="00C24851">
        <w:rPr>
          <w:rFonts w:ascii="仿宋" w:eastAsia="仿宋" w:hAnsi="仿宋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1、色彩设计在居住空间中的应用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2、装饰材料在公共空间中的应用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3、照明设计在餐饮空间中的应用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4、“人性化”在公共空间设计中的应用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5、公共空间中的空间美感研究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color w:val="00000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6、论酒店大堂的“光色”设计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color w:val="000000"/>
          <w:sz w:val="30"/>
          <w:szCs w:val="30"/>
          <w:shd w:val="clear" w:color="auto" w:fill="FFFFFF"/>
        </w:rPr>
        <w:t>7、家居设计元素——室内绿化研究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8、大学集体宿舍的室内设计和智能话探讨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9、室内装饰设计的功能、设计与审美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0</w:t>
      </w:r>
      <w:r>
        <w:rPr>
          <w:rFonts w:ascii="仿宋" w:eastAsia="仿宋" w:hAnsi="仿宋" w:cs="宋体" w:hint="eastAsia"/>
          <w:bCs/>
          <w:sz w:val="30"/>
          <w:szCs w:val="30"/>
        </w:rPr>
        <w:t>、自然光与建筑空间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1</w:t>
      </w:r>
      <w:r>
        <w:rPr>
          <w:rFonts w:ascii="仿宋" w:eastAsia="仿宋" w:hAnsi="仿宋" w:cs="宋体" w:hint="eastAsia"/>
          <w:bCs/>
          <w:sz w:val="30"/>
          <w:szCs w:val="30"/>
        </w:rPr>
        <w:t>、“天人合一”审美观在现代农村民居中的继承和发展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2</w:t>
      </w:r>
      <w:r>
        <w:rPr>
          <w:rFonts w:ascii="仿宋" w:eastAsia="仿宋" w:hAnsi="仿宋" w:cs="宋体" w:hint="eastAsia"/>
          <w:bCs/>
          <w:sz w:val="30"/>
          <w:szCs w:val="30"/>
        </w:rPr>
        <w:t>、传统四合院院落空间的继承与创新</w:t>
      </w:r>
    </w:p>
    <w:p w:rsidR="0074062D" w:rsidRDefault="0074062D" w:rsidP="0074062D">
      <w:pPr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lastRenderedPageBreak/>
        <w:t>1</w:t>
      </w:r>
      <w:r>
        <w:rPr>
          <w:rFonts w:ascii="仿宋" w:eastAsia="仿宋" w:hAnsi="仿宋" w:cs="宋体"/>
          <w:bCs/>
          <w:sz w:val="30"/>
          <w:szCs w:val="30"/>
        </w:rPr>
        <w:t>3</w:t>
      </w:r>
      <w:r>
        <w:rPr>
          <w:rFonts w:ascii="仿宋" w:eastAsia="仿宋" w:hAnsi="仿宋" w:cs="宋体" w:hint="eastAsia"/>
          <w:bCs/>
          <w:sz w:val="30"/>
          <w:szCs w:val="30"/>
        </w:rPr>
        <w:t>、“海绵城市”背景下的居住区景观设计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4</w:t>
      </w:r>
      <w:r>
        <w:rPr>
          <w:rFonts w:ascii="仿宋" w:eastAsia="仿宋" w:hAnsi="仿宋" w:cs="宋体" w:hint="eastAsia"/>
          <w:bCs/>
          <w:sz w:val="30"/>
          <w:szCs w:val="30"/>
        </w:rPr>
        <w:t>、对环境艺术设计人性化的一点看法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5</w:t>
      </w:r>
      <w:r>
        <w:rPr>
          <w:rFonts w:ascii="仿宋" w:eastAsia="仿宋" w:hAnsi="仿宋" w:cs="宋体" w:hint="eastAsia"/>
          <w:bCs/>
          <w:sz w:val="30"/>
          <w:szCs w:val="30"/>
        </w:rPr>
        <w:t>、构建自然和谐人居环境</w:t>
      </w:r>
    </w:p>
    <w:p w:rsidR="0074062D" w:rsidRDefault="0074062D" w:rsidP="0074062D">
      <w:pPr>
        <w:pStyle w:val="1"/>
        <w:widowControl/>
        <w:spacing w:beforeAutospacing="0" w:afterAutospacing="0"/>
        <w:jc w:val="both"/>
        <w:rPr>
          <w:rFonts w:ascii="仿宋" w:eastAsia="仿宋" w:hAnsi="仿宋" w:cs="宋体" w:hint="default"/>
          <w:b w:val="0"/>
          <w:bCs/>
          <w:kern w:val="2"/>
          <w:sz w:val="30"/>
          <w:szCs w:val="30"/>
        </w:rPr>
      </w:pPr>
      <w:r>
        <w:rPr>
          <w:rFonts w:ascii="仿宋" w:eastAsia="仿宋" w:hAnsi="仿宋" w:cs="宋体"/>
          <w:b w:val="0"/>
          <w:sz w:val="30"/>
          <w:szCs w:val="30"/>
        </w:rPr>
        <w:t>15、</w:t>
      </w:r>
      <w:r>
        <w:rPr>
          <w:rFonts w:ascii="仿宋" w:eastAsia="仿宋" w:hAnsi="仿宋" w:cs="宋体" w:hint="default"/>
          <w:b w:val="0"/>
          <w:bCs/>
          <w:kern w:val="2"/>
          <w:sz w:val="30"/>
          <w:szCs w:val="30"/>
        </w:rPr>
        <w:t>景观设计</w:t>
      </w:r>
      <w:r>
        <w:rPr>
          <w:rFonts w:ascii="仿宋" w:eastAsia="仿宋" w:hAnsi="仿宋" w:cs="宋体"/>
          <w:b w:val="0"/>
          <w:bCs/>
          <w:kern w:val="2"/>
          <w:sz w:val="30"/>
          <w:szCs w:val="30"/>
        </w:rPr>
        <w:t>应用于公共空间的应用研究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7</w:t>
      </w:r>
      <w:r>
        <w:rPr>
          <w:rFonts w:ascii="仿宋" w:eastAsia="仿宋" w:hAnsi="仿宋" w:cs="宋体" w:hint="eastAsia"/>
          <w:bCs/>
          <w:sz w:val="30"/>
          <w:szCs w:val="30"/>
        </w:rPr>
        <w:t>、关于图书馆建筑人性化设计的思考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8</w:t>
      </w:r>
      <w:r>
        <w:rPr>
          <w:rFonts w:ascii="仿宋" w:eastAsia="仿宋" w:hAnsi="仿宋" w:cs="宋体" w:hint="eastAsia"/>
          <w:bCs/>
          <w:sz w:val="30"/>
          <w:szCs w:val="30"/>
        </w:rPr>
        <w:t>、家具的绿色设计浅论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1</w:t>
      </w:r>
      <w:r>
        <w:rPr>
          <w:rFonts w:ascii="仿宋" w:eastAsia="仿宋" w:hAnsi="仿宋" w:cs="宋体"/>
          <w:bCs/>
          <w:sz w:val="30"/>
          <w:szCs w:val="30"/>
        </w:rPr>
        <w:t>9</w:t>
      </w:r>
      <w:r>
        <w:rPr>
          <w:rFonts w:ascii="仿宋" w:eastAsia="仿宋" w:hAnsi="仿宋" w:cs="宋体" w:hint="eastAsia"/>
          <w:bCs/>
          <w:sz w:val="30"/>
          <w:szCs w:val="30"/>
        </w:rPr>
        <w:t>、家具设计的人性化思考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0</w:t>
      </w:r>
      <w:r>
        <w:rPr>
          <w:rFonts w:ascii="仿宋" w:eastAsia="仿宋" w:hAnsi="仿宋" w:cs="宋体" w:hint="eastAsia"/>
          <w:bCs/>
          <w:sz w:val="30"/>
          <w:szCs w:val="30"/>
        </w:rPr>
        <w:t>、居住区环境设计的生态化设计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1</w:t>
      </w:r>
      <w:r>
        <w:rPr>
          <w:rFonts w:ascii="仿宋" w:eastAsia="仿宋" w:hAnsi="仿宋" w:cs="宋体" w:hint="eastAsia"/>
          <w:bCs/>
          <w:sz w:val="30"/>
          <w:szCs w:val="30"/>
        </w:rPr>
        <w:t>、论家居设计中人性与个性的统一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2</w:t>
      </w:r>
      <w:r>
        <w:rPr>
          <w:rFonts w:ascii="仿宋" w:eastAsia="仿宋" w:hAnsi="仿宋" w:cs="宋体" w:hint="eastAsia"/>
          <w:bCs/>
          <w:sz w:val="30"/>
          <w:szCs w:val="30"/>
        </w:rPr>
        <w:t>、浅谈城市公共空间设计的人性化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3</w:t>
      </w:r>
      <w:r>
        <w:rPr>
          <w:rFonts w:ascii="仿宋" w:eastAsia="仿宋" w:hAnsi="仿宋" w:cs="宋体" w:hint="eastAsia"/>
          <w:bCs/>
          <w:sz w:val="30"/>
          <w:szCs w:val="30"/>
        </w:rPr>
        <w:t>、浅谈家居中的灯光设计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4</w:t>
      </w:r>
      <w:r>
        <w:rPr>
          <w:rFonts w:ascii="仿宋" w:eastAsia="仿宋" w:hAnsi="仿宋" w:cs="宋体" w:hint="eastAsia"/>
          <w:bCs/>
          <w:sz w:val="30"/>
          <w:szCs w:val="30"/>
        </w:rPr>
        <w:t>、浅谈老年人居住空间的无障碍设计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5</w:t>
      </w:r>
      <w:r>
        <w:rPr>
          <w:rFonts w:ascii="仿宋" w:eastAsia="仿宋" w:hAnsi="仿宋" w:cs="宋体" w:hint="eastAsia"/>
          <w:bCs/>
          <w:sz w:val="30"/>
          <w:szCs w:val="30"/>
        </w:rPr>
        <w:t>、浅析居民小区的无障碍设计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6</w:t>
      </w:r>
      <w:r>
        <w:rPr>
          <w:rFonts w:ascii="仿宋" w:eastAsia="仿宋" w:hAnsi="仿宋" w:cs="宋体" w:hint="eastAsia"/>
          <w:bCs/>
          <w:sz w:val="30"/>
          <w:szCs w:val="30"/>
        </w:rPr>
        <w:t>、谈儿童房设计的人性化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7</w:t>
      </w:r>
      <w:r>
        <w:rPr>
          <w:rFonts w:ascii="仿宋" w:eastAsia="仿宋" w:hAnsi="仿宋" w:cs="宋体" w:hint="eastAsia"/>
          <w:bCs/>
          <w:sz w:val="30"/>
          <w:szCs w:val="30"/>
        </w:rPr>
        <w:t>、谈现代家居设计元素——材质语言的设计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8</w:t>
      </w:r>
      <w:r>
        <w:rPr>
          <w:rFonts w:ascii="仿宋" w:eastAsia="仿宋" w:hAnsi="仿宋" w:cs="宋体" w:hint="eastAsia"/>
          <w:bCs/>
          <w:sz w:val="30"/>
          <w:szCs w:val="30"/>
        </w:rPr>
        <w:t>、析中国传统文化对家居设计的影响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2</w:t>
      </w:r>
      <w:r>
        <w:rPr>
          <w:rFonts w:ascii="仿宋" w:eastAsia="仿宋" w:hAnsi="仿宋" w:cs="宋体"/>
          <w:bCs/>
          <w:sz w:val="30"/>
          <w:szCs w:val="30"/>
        </w:rPr>
        <w:t>9</w:t>
      </w:r>
      <w:r>
        <w:rPr>
          <w:rFonts w:ascii="仿宋" w:eastAsia="仿宋" w:hAnsi="仿宋" w:cs="宋体" w:hint="eastAsia"/>
          <w:bCs/>
          <w:sz w:val="30"/>
          <w:szCs w:val="30"/>
        </w:rPr>
        <w:t>、住区的生态化设计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sz w:val="30"/>
          <w:szCs w:val="30"/>
        </w:rPr>
        <w:t>3</w:t>
      </w:r>
      <w:r>
        <w:rPr>
          <w:rFonts w:ascii="仿宋" w:eastAsia="仿宋" w:hAnsi="仿宋" w:cs="宋体"/>
          <w:sz w:val="30"/>
          <w:szCs w:val="30"/>
        </w:rPr>
        <w:t>0</w:t>
      </w:r>
      <w:r>
        <w:rPr>
          <w:rFonts w:ascii="仿宋" w:eastAsia="仿宋" w:hAnsi="仿宋" w:cs="宋体" w:hint="eastAsia"/>
          <w:sz w:val="30"/>
          <w:szCs w:val="30"/>
        </w:rPr>
        <w:t>、民艺文化在现代家居设计中的应用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31、浅析符合儿童行为特征的幼儿园室内空间设计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32、新媒体艺术在商业空间室内设计中的应用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33、联合办公模式与空间设计研究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34、界面设计对餐饮空间效果的影响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lastRenderedPageBreak/>
        <w:t>35、浅析色彩的运用与空间视觉效应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 xml:space="preserve">36、浅析中国传统图案在界面设计中的运用 </w:t>
      </w:r>
    </w:p>
    <w:p w:rsidR="0074062D" w:rsidRDefault="0074062D" w:rsidP="0074062D">
      <w:pPr>
        <w:shd w:val="solid" w:color="FFFFFF" w:fill="auto"/>
        <w:autoSpaceDN w:val="0"/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37、论曲线在建筑空间的运用</w:t>
      </w:r>
    </w:p>
    <w:p w:rsidR="0074062D" w:rsidRDefault="0074062D" w:rsidP="0074062D">
      <w:pPr>
        <w:pStyle w:val="1"/>
        <w:widowControl/>
        <w:spacing w:beforeAutospacing="0" w:afterAutospacing="0"/>
        <w:jc w:val="both"/>
        <w:rPr>
          <w:rFonts w:ascii="仿宋" w:eastAsia="仿宋" w:hAnsi="仿宋" w:cs="宋体" w:hint="default"/>
          <w:b w:val="0"/>
          <w:bCs/>
          <w:kern w:val="2"/>
          <w:sz w:val="30"/>
          <w:szCs w:val="30"/>
        </w:rPr>
      </w:pPr>
      <w:r>
        <w:rPr>
          <w:rFonts w:ascii="仿宋" w:eastAsia="仿宋" w:hAnsi="仿宋" w:cs="宋体"/>
          <w:b w:val="0"/>
          <w:bCs/>
          <w:kern w:val="2"/>
          <w:sz w:val="30"/>
          <w:szCs w:val="30"/>
        </w:rPr>
        <w:t>38、</w:t>
      </w:r>
      <w:r>
        <w:rPr>
          <w:rFonts w:ascii="仿宋" w:eastAsia="仿宋" w:hAnsi="仿宋" w:cs="宋体" w:hint="default"/>
          <w:b w:val="0"/>
          <w:bCs/>
          <w:kern w:val="2"/>
          <w:sz w:val="30"/>
          <w:szCs w:val="30"/>
        </w:rPr>
        <w:t>浅析“三生整合”理念下乡村景观空间设计策略</w:t>
      </w:r>
    </w:p>
    <w:p w:rsidR="0074062D" w:rsidRDefault="0074062D" w:rsidP="0074062D">
      <w:pPr>
        <w:rPr>
          <w:rFonts w:ascii="仿宋" w:eastAsia="仿宋" w:hAnsi="仿宋" w:cs="宋体"/>
          <w:bCs/>
          <w:sz w:val="30"/>
          <w:szCs w:val="30"/>
        </w:rPr>
      </w:pPr>
      <w:r>
        <w:rPr>
          <w:rFonts w:ascii="仿宋" w:eastAsia="仿宋" w:hAnsi="仿宋" w:cs="宋体" w:hint="eastAsia"/>
          <w:bCs/>
          <w:sz w:val="30"/>
          <w:szCs w:val="30"/>
        </w:rPr>
        <w:t>39、论陈设艺术在商业空间中的应用</w:t>
      </w:r>
    </w:p>
    <w:p w:rsidR="00CF5C5B" w:rsidRPr="005213CF" w:rsidRDefault="0074062D" w:rsidP="0074062D">
      <w:pPr>
        <w:jc w:val="left"/>
      </w:pPr>
      <w:r>
        <w:rPr>
          <w:rFonts w:ascii="仿宋" w:eastAsia="仿宋" w:hAnsi="仿宋" w:cs="宋体" w:hint="eastAsia"/>
          <w:bCs/>
          <w:sz w:val="30"/>
          <w:szCs w:val="30"/>
        </w:rPr>
        <w:t>40、艺术</w:t>
      </w:r>
      <w:r>
        <w:rPr>
          <w:rFonts w:ascii="仿宋" w:eastAsia="仿宋" w:hAnsi="仿宋" w:cs="宋体"/>
          <w:bCs/>
          <w:sz w:val="30"/>
          <w:szCs w:val="30"/>
        </w:rPr>
        <w:t>文创空间设计研究</w:t>
      </w:r>
    </w:p>
    <w:sectPr w:rsidR="00CF5C5B" w:rsidRPr="00521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606" w:rsidRDefault="005A7606" w:rsidP="00D44E3E">
      <w:r>
        <w:separator/>
      </w:r>
    </w:p>
  </w:endnote>
  <w:endnote w:type="continuationSeparator" w:id="0">
    <w:p w:rsidR="005A7606" w:rsidRDefault="005A7606" w:rsidP="00D4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606" w:rsidRDefault="005A7606" w:rsidP="00D44E3E">
      <w:r>
        <w:separator/>
      </w:r>
    </w:p>
  </w:footnote>
  <w:footnote w:type="continuationSeparator" w:id="0">
    <w:p w:rsidR="005A7606" w:rsidRDefault="005A7606" w:rsidP="00D44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5213CF"/>
    <w:rsid w:val="005A7606"/>
    <w:rsid w:val="0074062D"/>
    <w:rsid w:val="00904846"/>
    <w:rsid w:val="00AA5099"/>
    <w:rsid w:val="00CF5C5B"/>
    <w:rsid w:val="00D44E3E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D44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4E3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4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4E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2021-01-13T02:31:00Z</dcterms:created>
  <dcterms:modified xsi:type="dcterms:W3CDTF">2021-01-13T03:11:00Z</dcterms:modified>
</cp:coreProperties>
</file>