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3"/>
          <w:szCs w:val="21"/>
        </w:rPr>
      </w:pPr>
    </w:p>
    <w:p>
      <w:pPr>
        <w:jc w:val="center"/>
        <w:rPr>
          <w:b/>
          <w:sz w:val="33"/>
        </w:rPr>
      </w:pPr>
      <w:r>
        <w:rPr>
          <w:rFonts w:hint="eastAsia"/>
          <w:b/>
          <w:sz w:val="33"/>
        </w:rPr>
        <w:t>贵州大学高等教育自学考试毕业论文评审费缴费方法</w:t>
      </w:r>
    </w:p>
    <w:p>
      <w:pPr>
        <w:jc w:val="center"/>
        <w:rPr>
          <w:sz w:val="27"/>
        </w:rPr>
      </w:pPr>
      <w:r>
        <w:rPr>
          <w:rFonts w:hint="eastAsia"/>
          <w:sz w:val="27"/>
        </w:rPr>
        <w:t>(缴费方式：中国建设银行网上银行）</w:t>
      </w:r>
    </w:p>
    <w:p>
      <w:pPr>
        <w:jc w:val="left"/>
        <w:rPr>
          <w:color w:val="FF0000"/>
          <w:sz w:val="23"/>
        </w:rPr>
      </w:pPr>
      <w:r>
        <w:rPr>
          <w:rFonts w:hint="eastAsia"/>
          <w:color w:val="FF0000"/>
          <w:sz w:val="23"/>
        </w:rPr>
        <w:t>注意事项：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color w:val="FF0000"/>
          <w:sz w:val="23"/>
        </w:rPr>
      </w:pPr>
      <w:r>
        <w:rPr>
          <w:rFonts w:hint="eastAsia"/>
          <w:color w:val="FF0000"/>
          <w:sz w:val="23"/>
        </w:rPr>
        <w:t>缴费前需在建设银行开通个人网银业务，可以用本人网银账号缴费，也可用其它人网银账号代缴费；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color w:val="FF0000"/>
          <w:sz w:val="23"/>
        </w:rPr>
      </w:pPr>
      <w:r>
        <w:rPr>
          <w:rFonts w:hint="eastAsia"/>
          <w:color w:val="FF0000"/>
          <w:sz w:val="23"/>
        </w:rPr>
        <w:t>如果用其它人网银账号代缴费，请在缴费网银页面上填写本人（非代缴人）身份证号和姓名；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color w:val="FF0000"/>
          <w:sz w:val="23"/>
        </w:rPr>
      </w:pPr>
      <w:r>
        <w:rPr>
          <w:rFonts w:hint="eastAsia"/>
          <w:color w:val="FF0000"/>
          <w:sz w:val="23"/>
        </w:rPr>
        <w:t>网银缴费过程中，需要认真填写并核对身份证号和姓名，否则影响本人论文评审工作，后果自负；</w:t>
      </w:r>
    </w:p>
    <w:p>
      <w:pPr>
        <w:pStyle w:val="10"/>
        <w:ind w:firstLine="0" w:firstLineChars="0"/>
        <w:jc w:val="left"/>
        <w:rPr>
          <w:szCs w:val="21"/>
        </w:rPr>
      </w:pPr>
      <w:r>
        <w:rPr>
          <w:rFonts w:hint="eastAsia"/>
          <w:szCs w:val="21"/>
        </w:rPr>
        <w:t>1、登陆中国建设银行官方网站</w:t>
      </w:r>
      <w:r>
        <w:fldChar w:fldCharType="begin"/>
      </w:r>
      <w:r>
        <w:instrText xml:space="preserve"> HYPERLINK "http://www.ccb.com/cn/home/index.html" </w:instrText>
      </w:r>
      <w:r>
        <w:fldChar w:fldCharType="separate"/>
      </w:r>
      <w:r>
        <w:rPr>
          <w:rStyle w:val="7"/>
          <w:szCs w:val="21"/>
        </w:rPr>
        <w:t>http://www.ccb.com/cn/home/index.html</w:t>
      </w:r>
      <w:r>
        <w:rPr>
          <w:rStyle w:val="7"/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r>
        <w:drawing>
          <wp:inline distT="0" distB="0" distL="114300" distR="114300">
            <wp:extent cx="5267325" cy="2444750"/>
            <wp:effectExtent l="0" t="0" r="9525" b="1270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0" w:firstLineChars="0"/>
        <w:jc w:val="left"/>
        <w:rPr>
          <w:szCs w:val="21"/>
        </w:rPr>
      </w:pPr>
      <w:r>
        <w:rPr>
          <w:rFonts w:hint="eastAsia"/>
          <w:color w:val="FF0000"/>
          <w:szCs w:val="21"/>
          <w:u w:val="single"/>
        </w:rPr>
        <w:t>2、点击“悦生活”（红色标记）</w:t>
      </w:r>
      <w:r>
        <w:rPr>
          <w:rFonts w:hint="eastAsia"/>
          <w:szCs w:val="21"/>
        </w:rPr>
        <w:t>，进入中国建设银行“悦生活”页面；</w:t>
      </w:r>
    </w:p>
    <w:p>
      <w:pPr>
        <w:pStyle w:val="10"/>
        <w:ind w:firstLine="0" w:firstLineChars="0"/>
        <w:jc w:val="left"/>
        <w:rPr>
          <w:color w:val="FF0000"/>
          <w:szCs w:val="21"/>
          <w:u w:val="single"/>
        </w:rPr>
      </w:pPr>
      <w:r>
        <w:rPr>
          <w:rFonts w:hint="eastAsia"/>
          <w:color w:val="FF0000"/>
          <w:szCs w:val="21"/>
          <w:u w:val="single"/>
        </w:rPr>
        <w:t>3、点击页面中“应用服务”（红色标记）栏目；进去以后出现以下页面；</w:t>
      </w:r>
    </w:p>
    <w:p>
      <w:pPr>
        <w:pStyle w:val="10"/>
        <w:ind w:firstLine="0" w:firstLineChars="0"/>
        <w:jc w:val="left"/>
        <w:rPr>
          <w:color w:val="FF0000"/>
          <w:szCs w:val="21"/>
          <w:u w:val="single"/>
        </w:rPr>
      </w:pPr>
    </w:p>
    <w:p>
      <w:r>
        <w:drawing>
          <wp:inline distT="0" distB="0" distL="114300" distR="114300">
            <wp:extent cx="5272405" cy="4065905"/>
            <wp:effectExtent l="0" t="0" r="4445" b="1079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6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color w:val="FF0000"/>
          <w:szCs w:val="21"/>
          <w:u w:val="single"/>
        </w:rPr>
        <w:t>点击页面中“教育服务”（红色标记）</w:t>
      </w:r>
      <w:r>
        <w:rPr>
          <w:rFonts w:hint="eastAsia"/>
          <w:szCs w:val="21"/>
        </w:rPr>
        <w:t>，</w:t>
      </w:r>
    </w:p>
    <w:p>
      <w:r>
        <w:drawing>
          <wp:inline distT="0" distB="0" distL="114300" distR="114300">
            <wp:extent cx="5267960" cy="3556000"/>
            <wp:effectExtent l="0" t="0" r="8890" b="635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0" w:firstLineChars="0"/>
        <w:jc w:val="left"/>
        <w:rPr>
          <w:b/>
          <w:color w:val="FF0000"/>
          <w:szCs w:val="21"/>
          <w:u w:val="single"/>
        </w:rPr>
      </w:pPr>
      <w:r>
        <w:rPr>
          <w:rFonts w:hint="eastAsia"/>
        </w:rPr>
        <w:t>5、</w:t>
      </w:r>
      <w:r>
        <w:rPr>
          <w:rFonts w:hint="eastAsia"/>
          <w:szCs w:val="21"/>
        </w:rPr>
        <w:t>在收费单位处选择“贵州大学自考论文、设计指导审定费”</w:t>
      </w:r>
    </w:p>
    <w:p>
      <w:pPr>
        <w:pStyle w:val="10"/>
        <w:ind w:left="720" w:firstLine="0" w:firstLineChars="0"/>
        <w:jc w:val="left"/>
        <w:rPr>
          <w:b/>
          <w:color w:val="FF0000"/>
          <w:szCs w:val="21"/>
          <w:u w:val="single"/>
        </w:rPr>
      </w:pPr>
      <w:r>
        <w:rPr>
          <w:rFonts w:hint="eastAsia"/>
          <w:b/>
          <w:color w:val="FF0000"/>
          <w:szCs w:val="21"/>
          <w:u w:val="single"/>
        </w:rPr>
        <w:t>(注意：1、 “报考人身份证号”栏必须填写论文被评审人身份证号；</w:t>
      </w:r>
    </w:p>
    <w:p>
      <w:pPr>
        <w:pStyle w:val="10"/>
        <w:ind w:left="720" w:firstLine="0" w:firstLineChars="0"/>
        <w:jc w:val="left"/>
        <w:rPr>
          <w:szCs w:val="21"/>
        </w:rPr>
      </w:pPr>
      <w:r>
        <w:rPr>
          <w:rFonts w:hint="eastAsia"/>
          <w:b/>
          <w:color w:val="FF0000"/>
          <w:szCs w:val="21"/>
          <w:u w:val="single"/>
        </w:rPr>
        <w:t>2、“报考人姓名”栏必须填写论文被评审人姓名，否则影响论文评审)，严禁一人带条多人填写情况，否则无法参加论文评审，</w:t>
      </w:r>
      <w:r>
        <w:rPr>
          <w:rFonts w:hint="eastAsia"/>
          <w:szCs w:val="21"/>
        </w:rPr>
        <w:t>然后点击“下一步”；</w:t>
      </w:r>
    </w:p>
    <w:p>
      <w:pPr>
        <w:jc w:val="left"/>
        <w:rPr>
          <w:sz w:val="27"/>
        </w:rPr>
      </w:pPr>
      <w:r>
        <w:rPr>
          <w:sz w:val="27"/>
        </w:rPr>
        <w:drawing>
          <wp:inline distT="0" distB="0" distL="0" distR="0">
            <wp:extent cx="5274310" cy="3507105"/>
            <wp:effectExtent l="0" t="0" r="2540" b="17145"/>
            <wp:docPr id="12" name="图片 3" descr="考试报名费（2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考试报名费（2）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6、核对缴费信息后点击</w:t>
      </w:r>
      <w:r>
        <w:rPr>
          <w:rFonts w:hint="eastAsia"/>
          <w:color w:val="FF0000"/>
          <w:szCs w:val="21"/>
          <w:u w:val="single"/>
        </w:rPr>
        <w:t>“确认”；</w:t>
      </w:r>
    </w:p>
    <w:p>
      <w:pPr>
        <w:jc w:val="left"/>
        <w:rPr>
          <w:sz w:val="27"/>
        </w:rPr>
      </w:pPr>
      <w:r>
        <w:rPr>
          <w:sz w:val="27"/>
        </w:rPr>
        <w:drawing>
          <wp:inline distT="0" distB="0" distL="0" distR="0">
            <wp:extent cx="5274310" cy="3328035"/>
            <wp:effectExtent l="0" t="0" r="2540" b="5715"/>
            <wp:docPr id="13" name="图片 5" descr="考试报名费（4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考试报名费（4）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7"/>
        </w:rPr>
      </w:pPr>
      <w:r>
        <w:rPr>
          <w:rFonts w:hint="eastAsia"/>
          <w:szCs w:val="21"/>
        </w:rPr>
        <w:t>7、</w:t>
      </w:r>
      <w:r>
        <w:rPr>
          <w:rFonts w:hint="eastAsia"/>
          <w:color w:val="FF0000"/>
          <w:szCs w:val="21"/>
          <w:u w:val="single"/>
        </w:rPr>
        <w:t>点选“网上银行支付”，</w:t>
      </w:r>
      <w:r>
        <w:rPr>
          <w:rFonts w:hint="eastAsia"/>
          <w:szCs w:val="21"/>
        </w:rPr>
        <w:t>进入个人网银缴费页面；</w:t>
      </w:r>
      <w:r>
        <w:rPr>
          <w:sz w:val="27"/>
        </w:rPr>
        <w:drawing>
          <wp:inline distT="0" distB="0" distL="0" distR="0">
            <wp:extent cx="5274310" cy="3131820"/>
            <wp:effectExtent l="0" t="0" r="2540" b="11430"/>
            <wp:docPr id="14" name="图片 6" descr="考试报名费（5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考试报名费（5）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8、后续操作请按网银支付方式</w:t>
      </w:r>
      <w:r>
        <w:rPr>
          <w:rFonts w:hint="eastAsia"/>
          <w:szCs w:val="21"/>
          <w:lang w:eastAsia="zh-CN"/>
        </w:rPr>
        <w:t>或者账号支付</w:t>
      </w:r>
      <w:r>
        <w:rPr>
          <w:rFonts w:hint="eastAsia"/>
          <w:szCs w:val="21"/>
        </w:rPr>
        <w:t>进行，支付成功后页面会提示支付成功。</w:t>
      </w:r>
      <w:r>
        <w:rPr>
          <w:rFonts w:hint="eastAsia"/>
          <w:szCs w:val="21"/>
          <w:lang w:val="en-US" w:eastAsia="zh-CN"/>
        </w:rPr>
        <w:t xml:space="preserve"> 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ind w:right="210"/>
        <w:jc w:val="left"/>
        <w:rPr>
          <w:szCs w:val="21"/>
        </w:rPr>
      </w:pPr>
    </w:p>
    <w:p>
      <w:pPr>
        <w:ind w:right="210"/>
        <w:jc w:val="left"/>
        <w:rPr>
          <w:szCs w:val="21"/>
        </w:rPr>
      </w:pPr>
    </w:p>
    <w:p>
      <w:pPr>
        <w:ind w:right="210"/>
        <w:jc w:val="left"/>
        <w:rPr>
          <w:szCs w:val="21"/>
        </w:rPr>
      </w:pPr>
    </w:p>
    <w:p>
      <w:pPr>
        <w:ind w:right="210"/>
        <w:jc w:val="left"/>
        <w:rPr>
          <w:szCs w:val="21"/>
        </w:rPr>
      </w:pPr>
    </w:p>
    <w:p>
      <w:pPr>
        <w:ind w:right="210"/>
        <w:jc w:val="left"/>
        <w:rPr>
          <w:szCs w:val="21"/>
        </w:rPr>
      </w:pPr>
      <w:bookmarkStart w:id="0" w:name="_GoBack"/>
      <w:bookmarkEnd w:id="0"/>
    </w:p>
    <w:p>
      <w:pPr>
        <w:ind w:right="210"/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rPr>
          <w:rFonts w:hint="eastAsia"/>
          <w:b w:val="0"/>
          <w:bCs/>
          <w:sz w:val="23"/>
          <w:szCs w:val="21"/>
        </w:rPr>
      </w:pPr>
      <w:r>
        <w:rPr>
          <w:rFonts w:hint="eastAsia"/>
          <w:b/>
          <w:sz w:val="23"/>
          <w:szCs w:val="21"/>
        </w:rPr>
        <w:t xml:space="preserve">                                     </w:t>
      </w:r>
      <w:r>
        <w:rPr>
          <w:rFonts w:hint="eastAsia"/>
          <w:b/>
          <w:sz w:val="23"/>
          <w:szCs w:val="21"/>
          <w:lang w:val="en-US" w:eastAsia="zh-CN"/>
        </w:rPr>
        <w:t xml:space="preserve">      </w:t>
      </w:r>
      <w:r>
        <w:rPr>
          <w:rFonts w:hint="eastAsia"/>
          <w:b w:val="0"/>
          <w:bCs/>
          <w:sz w:val="23"/>
          <w:szCs w:val="21"/>
        </w:rPr>
        <w:t xml:space="preserve">  贵州大学继续教育学院</w:t>
      </w:r>
    </w:p>
    <w:p>
      <w:pPr>
        <w:rPr>
          <w:rFonts w:hint="default" w:eastAsiaTheme="minorEastAsia"/>
          <w:b w:val="0"/>
          <w:bCs/>
          <w:sz w:val="23"/>
          <w:szCs w:val="21"/>
          <w:lang w:val="en-US" w:eastAsia="zh-CN"/>
        </w:rPr>
      </w:pPr>
      <w:r>
        <w:rPr>
          <w:rFonts w:hint="eastAsia"/>
          <w:b w:val="0"/>
          <w:bCs/>
          <w:sz w:val="23"/>
          <w:szCs w:val="21"/>
          <w:lang w:val="en-US" w:eastAsia="zh-CN"/>
        </w:rPr>
        <w:t xml:space="preserve">                                                  学历教育分院</w:t>
      </w:r>
    </w:p>
    <w:p>
      <w:pPr>
        <w:rPr>
          <w:b w:val="0"/>
          <w:bCs/>
          <w:sz w:val="23"/>
          <w:szCs w:val="21"/>
        </w:rPr>
      </w:pPr>
      <w:r>
        <w:rPr>
          <w:rFonts w:hint="eastAsia"/>
          <w:b w:val="0"/>
          <w:bCs/>
          <w:sz w:val="23"/>
          <w:szCs w:val="21"/>
        </w:rPr>
        <w:t xml:space="preserve">                                                20</w:t>
      </w:r>
      <w:r>
        <w:rPr>
          <w:rFonts w:hint="eastAsia"/>
          <w:b w:val="0"/>
          <w:bCs/>
          <w:sz w:val="23"/>
          <w:szCs w:val="21"/>
          <w:lang w:val="en-US" w:eastAsia="zh-CN"/>
        </w:rPr>
        <w:t>21</w:t>
      </w:r>
      <w:r>
        <w:rPr>
          <w:rFonts w:hint="eastAsia"/>
          <w:b w:val="0"/>
          <w:bCs/>
          <w:sz w:val="23"/>
          <w:szCs w:val="21"/>
        </w:rPr>
        <w:t>年</w:t>
      </w:r>
      <w:r>
        <w:rPr>
          <w:rFonts w:hint="eastAsia"/>
          <w:b w:val="0"/>
          <w:bCs/>
          <w:sz w:val="23"/>
          <w:szCs w:val="21"/>
          <w:lang w:val="en-US" w:eastAsia="zh-CN"/>
        </w:rPr>
        <w:t>2</w:t>
      </w:r>
      <w:r>
        <w:rPr>
          <w:rFonts w:hint="eastAsia"/>
          <w:b w:val="0"/>
          <w:bCs/>
          <w:sz w:val="23"/>
          <w:szCs w:val="21"/>
        </w:rPr>
        <w:t>月</w:t>
      </w:r>
      <w:r>
        <w:rPr>
          <w:rFonts w:hint="eastAsia"/>
          <w:b w:val="0"/>
          <w:bCs/>
          <w:sz w:val="23"/>
          <w:szCs w:val="21"/>
          <w:lang w:val="en-US" w:eastAsia="zh-CN"/>
        </w:rPr>
        <w:t>22</w:t>
      </w:r>
      <w:r>
        <w:rPr>
          <w:rFonts w:hint="eastAsia"/>
          <w:b w:val="0"/>
          <w:bCs/>
          <w:sz w:val="23"/>
          <w:szCs w:val="21"/>
        </w:rPr>
        <w:t>日</w:t>
      </w:r>
    </w:p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36B1"/>
    <w:multiLevelType w:val="multilevel"/>
    <w:tmpl w:val="36E236B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D0D899"/>
    <w:multiLevelType w:val="singleLevel"/>
    <w:tmpl w:val="57D0D89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18B"/>
    <w:rsid w:val="00072F6C"/>
    <w:rsid w:val="000D2801"/>
    <w:rsid w:val="0017050E"/>
    <w:rsid w:val="001B707D"/>
    <w:rsid w:val="0025244C"/>
    <w:rsid w:val="002A4C11"/>
    <w:rsid w:val="00374E02"/>
    <w:rsid w:val="005D3D86"/>
    <w:rsid w:val="0061607C"/>
    <w:rsid w:val="00636613"/>
    <w:rsid w:val="006550A0"/>
    <w:rsid w:val="006646C0"/>
    <w:rsid w:val="007843F0"/>
    <w:rsid w:val="007C1009"/>
    <w:rsid w:val="0083163C"/>
    <w:rsid w:val="008B1D82"/>
    <w:rsid w:val="00956F4D"/>
    <w:rsid w:val="00AA108E"/>
    <w:rsid w:val="00BE2B53"/>
    <w:rsid w:val="00CD6B07"/>
    <w:rsid w:val="00D50B09"/>
    <w:rsid w:val="00DC6CD7"/>
    <w:rsid w:val="00EC3506"/>
    <w:rsid w:val="00FA610A"/>
    <w:rsid w:val="00FD418B"/>
    <w:rsid w:val="00FF4C75"/>
    <w:rsid w:val="0898222A"/>
    <w:rsid w:val="0A0C69CC"/>
    <w:rsid w:val="0C6A2072"/>
    <w:rsid w:val="0E85266D"/>
    <w:rsid w:val="0EDF639D"/>
    <w:rsid w:val="0F747E36"/>
    <w:rsid w:val="14AD2A23"/>
    <w:rsid w:val="16567791"/>
    <w:rsid w:val="1C933D25"/>
    <w:rsid w:val="1D6B398C"/>
    <w:rsid w:val="25D82478"/>
    <w:rsid w:val="27EC1C8E"/>
    <w:rsid w:val="2E073C7F"/>
    <w:rsid w:val="318C3C74"/>
    <w:rsid w:val="326D54E7"/>
    <w:rsid w:val="386B5DFF"/>
    <w:rsid w:val="3A40343A"/>
    <w:rsid w:val="3C657B71"/>
    <w:rsid w:val="4AFF7CF9"/>
    <w:rsid w:val="4BAB7410"/>
    <w:rsid w:val="4D6532D6"/>
    <w:rsid w:val="50C86200"/>
    <w:rsid w:val="531051D3"/>
    <w:rsid w:val="53D04CBB"/>
    <w:rsid w:val="55E93D42"/>
    <w:rsid w:val="58551ECA"/>
    <w:rsid w:val="5B780B7E"/>
    <w:rsid w:val="5C2C657C"/>
    <w:rsid w:val="634B4FB2"/>
    <w:rsid w:val="63A87CBF"/>
    <w:rsid w:val="64406744"/>
    <w:rsid w:val="663D025A"/>
    <w:rsid w:val="67574B53"/>
    <w:rsid w:val="676E119E"/>
    <w:rsid w:val="684A0541"/>
    <w:rsid w:val="6F717FDA"/>
    <w:rsid w:val="70A13DAE"/>
    <w:rsid w:val="782C7D9C"/>
    <w:rsid w:val="7D3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2015-03-11T04:58:00Z</dcterms:created>
  <dc:creator>Microsoft</dc:creator>
  <cp:lastModifiedBy>Administrator</cp:lastModifiedBy>
  <dcterms:modified xsi:type="dcterms:W3CDTF">2021-02-21T08:21:50Z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