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省考课程网上报考流程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第一步：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打开网址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50A2"/>
          <w:spacing w:val="0"/>
          <w:sz w:val="32"/>
          <w:szCs w:val="32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50A2"/>
          <w:spacing w:val="0"/>
          <w:sz w:val="32"/>
          <w:szCs w:val="32"/>
          <w:u w:val="single"/>
          <w:shd w:val="clear" w:fill="FFFFFF"/>
        </w:rPr>
        <w:instrText xml:space="preserve"> HYPERLINK "https://zk.sceea.cn/"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50A2"/>
          <w:spacing w:val="0"/>
          <w:sz w:val="32"/>
          <w:szCs w:val="32"/>
          <w:u w:val="singl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1E50A2"/>
          <w:spacing w:val="0"/>
          <w:sz w:val="32"/>
          <w:szCs w:val="32"/>
          <w:u w:val="single"/>
          <w:shd w:val="clear" w:fill="FFFFFF"/>
        </w:rPr>
        <w:t>https://zk.sceea.cn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50A2"/>
          <w:spacing w:val="0"/>
          <w:sz w:val="32"/>
          <w:szCs w:val="32"/>
          <w:u w:val="singl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，登陆名为身份证号，密码为身份证号后6位。（建议用火狐、谷歌浏览器）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237990" cy="1849755"/>
            <wp:effectExtent l="0" t="0" r="1016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第二步：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登录成功后，点击准考证切换，激活准考证。</w:t>
      </w:r>
    </w:p>
    <w:p>
      <w:pPr>
        <w:jc w:val="center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572635" cy="2049780"/>
            <wp:effectExtent l="0" t="0" r="1841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10"/>
          <w:szCs w:val="10"/>
          <w:shd w:val="clear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（注意：点击切换准考证后，在新弹出的窗口中选择准考证为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0125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开头的号码，点击确定即可。）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914775" cy="1638300"/>
            <wp:effectExtent l="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Fonts w:hint="default" w:ascii="Arial" w:hAnsi="Arial" w:eastAsia="Arial" w:cs="Arial"/>
          <w:i w:val="0"/>
          <w:iCs w:val="0"/>
          <w:caps w:val="0"/>
          <w:color w:val="3E4D5C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1215390</wp:posOffset>
            </wp:positionV>
            <wp:extent cx="3972560" cy="2391410"/>
            <wp:effectExtent l="0" t="0" r="8890" b="8890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第三步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3E4D5C"/>
          <w:spacing w:val="0"/>
          <w:sz w:val="21"/>
          <w:szCs w:val="21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激活准考证后，往届考生请先查询成绩，已经考试通过的科目则无需重复报考：“查询”——“毕业资格查询”——“所有成绩信息”。本次注册的新生可跳过查询成绩此步骤，直接进入第四步报考流程。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300990</wp:posOffset>
            </wp:positionV>
            <wp:extent cx="4057650" cy="1400175"/>
            <wp:effectExtent l="0" t="0" r="0" b="9525"/>
            <wp:wrapNone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right="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Fonts w:ascii="Arial" w:hAnsi="Arial" w:eastAsia="Arial" w:cs="Arial"/>
          <w:i w:val="0"/>
          <w:iCs w:val="0"/>
          <w:caps w:val="0"/>
          <w:color w:val="3E4D5C"/>
          <w:spacing w:val="0"/>
          <w:sz w:val="21"/>
          <w:szCs w:val="21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第四步：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报考缴费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“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”——“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省考机考报考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”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420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407670</wp:posOffset>
            </wp:positionV>
            <wp:extent cx="3695700" cy="2295525"/>
            <wp:effectExtent l="0" t="0" r="0" b="9525"/>
            <wp:wrapNone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注意：本次报考不管是笔试还是机考，都从“省考机考报考”这唯一的一个入口进入），如下图：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left="4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选择课程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点击“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添加课程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”按钮，选择所报课程，此处只能单个添加，要报几科就添加几次，待全部科目添加完成后，点击“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保存并缴费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”按钮。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13705" cy="1104900"/>
            <wp:effectExtent l="0" t="0" r="10795" b="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440680" cy="1381125"/>
            <wp:effectExtent l="0" t="0" r="7620" b="9525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（3）缴费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473075</wp:posOffset>
            </wp:positionV>
            <wp:extent cx="4638675" cy="1800225"/>
            <wp:effectExtent l="0" t="0" r="9525" b="9525"/>
            <wp:wrapNone/>
            <wp:docPr id="10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在以下界面输入银行卡号、姓名、身份证号、手机号码等相关信息完成付款。待显示“付款成功”，返回主界面。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315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（4）报考确认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315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报考成功后会显示以下界面，缴费状态显示为“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已缴费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</w:rPr>
        <w:t>”，则报考成功。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E4D5C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819650" cy="1019175"/>
            <wp:effectExtent l="0" t="0" r="0" b="9525"/>
            <wp:docPr id="12" name="图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3D2F6"/>
    <w:multiLevelType w:val="singleLevel"/>
    <w:tmpl w:val="1F63D2F6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D75C4"/>
    <w:rsid w:val="296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GIF"/><Relationship Id="rId12" Type="http://schemas.openxmlformats.org/officeDocument/2006/relationships/image" Target="media/image9.jpeg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2021-05-11T08:23:30Z</dcterms:created>
  <dc:creator>美少女</dc:creator>
  <cp:lastModifiedBy>WPS_1575444789</cp:lastModifiedBy>
  <dcterms:modified xsi:type="dcterms:W3CDTF">2021-05-11T08:56:48Z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7955F2FF45C6434BAD51F3FEBCC6A3D4</vt:lpwstr>
  </property>
</Properties>
</file>