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F3509" w14:textId="77777777" w:rsidR="004D2370" w:rsidRPr="001D01F7" w:rsidRDefault="004D2370" w:rsidP="004D2370">
      <w:pPr>
        <w:widowControl/>
        <w:shd w:val="clear" w:color="auto" w:fill="FFFFFF"/>
        <w:spacing w:after="150"/>
        <w:jc w:val="center"/>
        <w:rPr>
          <w:rFonts w:ascii="黑体" w:eastAsia="黑体" w:hAnsi="黑体" w:cs="Helvetica"/>
          <w:color w:val="000000" w:themeColor="text1"/>
          <w:kern w:val="0"/>
          <w:sz w:val="24"/>
          <w:szCs w:val="24"/>
        </w:rPr>
      </w:pPr>
      <w:r w:rsidRPr="001D01F7">
        <w:rPr>
          <w:rFonts w:ascii="黑体" w:eastAsia="黑体" w:hAnsi="黑体" w:cs="Helvetica" w:hint="eastAsia"/>
          <w:b/>
          <w:bCs/>
          <w:color w:val="000000" w:themeColor="text1"/>
          <w:kern w:val="0"/>
          <w:sz w:val="24"/>
          <w:szCs w:val="24"/>
        </w:rPr>
        <w:t>成人高等教育本科生学士</w:t>
      </w:r>
      <w:hyperlink r:id="rId6" w:history="1">
        <w:r w:rsidRPr="001D01F7">
          <w:rPr>
            <w:rFonts w:ascii="黑体" w:eastAsia="黑体" w:hAnsi="黑体" w:cs="Helvetica" w:hint="eastAsia"/>
            <w:b/>
            <w:bCs/>
            <w:color w:val="000000" w:themeColor="text1"/>
            <w:kern w:val="0"/>
            <w:sz w:val="24"/>
            <w:szCs w:val="24"/>
          </w:rPr>
          <w:t>学位</w:t>
        </w:r>
        <w:r w:rsidRPr="001D01F7">
          <w:rPr>
            <w:rFonts w:ascii="黑体" w:eastAsia="黑体" w:hAnsi="黑体" w:cs="Helvetica" w:hint="eastAsia"/>
            <w:b/>
            <w:bCs/>
            <w:color w:val="000000" w:themeColor="text1"/>
            <w:kern w:val="0"/>
            <w:sz w:val="24"/>
            <w:szCs w:val="24"/>
            <w:u w:val="single"/>
          </w:rPr>
          <w:t>英语</w:t>
        </w:r>
      </w:hyperlink>
      <w:r w:rsidRPr="001D01F7">
        <w:rPr>
          <w:rFonts w:ascii="黑体" w:eastAsia="黑体" w:hAnsi="黑体" w:cs="Helvetica" w:hint="eastAsia"/>
          <w:b/>
          <w:bCs/>
          <w:color w:val="000000" w:themeColor="text1"/>
          <w:kern w:val="0"/>
          <w:sz w:val="24"/>
          <w:szCs w:val="24"/>
        </w:rPr>
        <w:t>水平考试大纲</w:t>
      </w:r>
    </w:p>
    <w:p w14:paraId="60F25E4E" w14:textId="77777777" w:rsidR="004D2370" w:rsidRPr="001D01F7" w:rsidRDefault="004D2370" w:rsidP="004D2370">
      <w:pPr>
        <w:widowControl/>
        <w:shd w:val="clear" w:color="auto" w:fill="FFFFFF"/>
        <w:spacing w:after="150"/>
        <w:jc w:val="center"/>
        <w:rPr>
          <w:rFonts w:ascii="黑体" w:eastAsia="黑体" w:hAnsi="黑体" w:cs="Helvetica"/>
          <w:color w:val="000000" w:themeColor="text1"/>
          <w:kern w:val="0"/>
          <w:sz w:val="24"/>
          <w:szCs w:val="24"/>
        </w:rPr>
      </w:pPr>
      <w:r w:rsidRPr="001D01F7">
        <w:rPr>
          <w:rFonts w:ascii="黑体" w:eastAsia="黑体" w:hAnsi="黑体" w:cs="Helvetica" w:hint="eastAsia"/>
          <w:b/>
          <w:bCs/>
          <w:color w:val="000000" w:themeColor="text1"/>
          <w:kern w:val="0"/>
          <w:sz w:val="24"/>
          <w:szCs w:val="24"/>
        </w:rPr>
        <w:t>（非英语专业）第二版</w:t>
      </w:r>
    </w:p>
    <w:p w14:paraId="4D18AD7A" w14:textId="77777777" w:rsidR="004D2370" w:rsidRPr="001D01F7" w:rsidRDefault="004D2370" w:rsidP="004D2370">
      <w:pPr>
        <w:widowControl/>
        <w:shd w:val="clear" w:color="auto" w:fill="FFFFFF"/>
        <w:spacing w:after="150"/>
        <w:jc w:val="center"/>
        <w:rPr>
          <w:rFonts w:ascii="黑体" w:eastAsia="黑体" w:hAnsi="黑体" w:cs="Helvetica"/>
          <w:b/>
          <w:bCs/>
          <w:color w:val="000000" w:themeColor="text1"/>
          <w:kern w:val="0"/>
          <w:sz w:val="24"/>
          <w:szCs w:val="24"/>
        </w:rPr>
      </w:pPr>
      <w:r w:rsidRPr="001D01F7">
        <w:rPr>
          <w:rFonts w:ascii="黑体" w:eastAsia="黑体" w:hAnsi="黑体" w:cs="Helvetica" w:hint="eastAsia"/>
          <w:b/>
          <w:bCs/>
          <w:color w:val="000000" w:themeColor="text1"/>
          <w:kern w:val="0"/>
          <w:sz w:val="24"/>
          <w:szCs w:val="24"/>
        </w:rPr>
        <w:t>教育部</w:t>
      </w:r>
      <w:hyperlink r:id="rId7" w:history="1">
        <w:r w:rsidRPr="001D01F7">
          <w:rPr>
            <w:rFonts w:ascii="黑体" w:eastAsia="黑体" w:hAnsi="黑体" w:cs="Helvetica" w:hint="eastAsia"/>
            <w:b/>
            <w:bCs/>
            <w:color w:val="000000" w:themeColor="text1"/>
            <w:kern w:val="0"/>
            <w:sz w:val="24"/>
            <w:szCs w:val="24"/>
          </w:rPr>
          <w:t>学位</w:t>
        </w:r>
      </w:hyperlink>
      <w:r w:rsidRPr="001D01F7">
        <w:rPr>
          <w:rFonts w:ascii="黑体" w:eastAsia="黑体" w:hAnsi="黑体" w:cs="Helvetica" w:hint="eastAsia"/>
          <w:b/>
          <w:bCs/>
          <w:color w:val="000000" w:themeColor="text1"/>
          <w:kern w:val="0"/>
          <w:sz w:val="24"/>
          <w:szCs w:val="24"/>
        </w:rPr>
        <w:t>与研究生教育发展中心</w:t>
      </w:r>
      <w:r w:rsidRPr="001D01F7">
        <w:rPr>
          <w:rFonts w:ascii="Calibri" w:eastAsia="黑体" w:hAnsi="Calibri" w:cs="Calibri"/>
          <w:b/>
          <w:bCs/>
          <w:color w:val="000000" w:themeColor="text1"/>
          <w:kern w:val="0"/>
          <w:sz w:val="24"/>
          <w:szCs w:val="24"/>
        </w:rPr>
        <w:t> </w:t>
      </w:r>
      <w:r w:rsidRPr="001D01F7">
        <w:rPr>
          <w:rFonts w:ascii="黑体" w:eastAsia="黑体" w:hAnsi="黑体" w:cs="Helvetica" w:hint="eastAsia"/>
          <w:b/>
          <w:bCs/>
          <w:color w:val="000000" w:themeColor="text1"/>
          <w:kern w:val="0"/>
          <w:sz w:val="24"/>
          <w:szCs w:val="24"/>
        </w:rPr>
        <w:t>高等教育出版社</w:t>
      </w:r>
    </w:p>
    <w:p w14:paraId="46C404AD"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b/>
          <w:bCs/>
          <w:color w:val="000000"/>
          <w:kern w:val="0"/>
          <w:szCs w:val="21"/>
        </w:rPr>
        <w:t>一、考试性质</w:t>
      </w:r>
    </w:p>
    <w:p w14:paraId="68F43524" w14:textId="77777777" w:rsidR="004D2370" w:rsidRPr="001D01F7" w:rsidRDefault="004D2370" w:rsidP="004D2370">
      <w:pPr>
        <w:widowControl/>
        <w:shd w:val="clear" w:color="auto" w:fill="FFFFFF"/>
        <w:spacing w:after="150"/>
        <w:ind w:firstLine="480"/>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成人高等教育非英语专业学士学位英语水平考试是由各省级高等教育主管部门组织的统一考试，其目的是为了客观地测试非英语专业成人本科</w:t>
      </w:r>
      <w:hyperlink r:id="rId8" w:history="1">
        <w:r w:rsidRPr="001D01F7">
          <w:rPr>
            <w:rFonts w:ascii="宋体" w:eastAsia="宋体" w:hAnsi="宋体" w:cs="Helvetica" w:hint="eastAsia"/>
            <w:color w:val="000000"/>
            <w:kern w:val="0"/>
            <w:szCs w:val="21"/>
          </w:rPr>
          <w:t>毕业生</w:t>
        </w:r>
      </w:hyperlink>
      <w:r w:rsidRPr="001D01F7">
        <w:rPr>
          <w:rFonts w:ascii="宋体" w:eastAsia="宋体" w:hAnsi="宋体" w:cs="Helvetica" w:hint="eastAsia"/>
          <w:color w:val="000000"/>
          <w:kern w:val="0"/>
          <w:szCs w:val="21"/>
        </w:rPr>
        <w:t>申请学士学位者的英语语言知识和运用能力，考査其是否达到普通本科教育非英语专业英语教学的一般要求。</w:t>
      </w:r>
    </w:p>
    <w:p w14:paraId="7BA78D2D"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b/>
          <w:bCs/>
          <w:color w:val="000000"/>
          <w:kern w:val="0"/>
          <w:szCs w:val="21"/>
        </w:rPr>
        <w:t>二、考试要求</w:t>
      </w:r>
    </w:p>
    <w:p w14:paraId="65DFF526" w14:textId="7777777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成人高等教育非英语专业学士学位英语水平考试要求考生能够较熟练地掌握英语基本语法和常用词汇，具有较强的阅读能力和综合运用能力。考生在运用能力方面应分别达到以下要求：</w:t>
      </w:r>
    </w:p>
    <w:p w14:paraId="5BCCB21B" w14:textId="50407EE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（一）会话</w:t>
      </w:r>
    </w:p>
    <w:p w14:paraId="56D9A6F3" w14:textId="7777777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能够使用英语进行日常会话交流，根据对话的情景、场合、人物关系、身份和讲话人的意图及话语含义做出正确判断和用语选择，并能理解常见的英语口语的习惯用法。</w:t>
      </w:r>
    </w:p>
    <w:p w14:paraId="76E69CC1" w14:textId="27D237A0"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（二）阅读</w:t>
      </w:r>
    </w:p>
    <w:p w14:paraId="08188836" w14:textId="7777777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能够综合运用英语知识和基本阅读技能，读懂难度适中的一般性题材（经济、社会、政法、历史、科普、管理等）和体裁（记叙文、议论文、说 明文、应用文等）的英语文章。阅读速度达到每分钟80个词。具体要求为：</w:t>
      </w:r>
    </w:p>
    <w:p w14:paraId="302E28E7" w14:textId="7777777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1.能够掌握文章的中心思想、主要内容和细节；</w:t>
      </w:r>
    </w:p>
    <w:p w14:paraId="75E402FA" w14:textId="7777777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2.具备根据上下文把握词义的能力，理解上下文的逻辑关系；</w:t>
      </w:r>
    </w:p>
    <w:p w14:paraId="47532196" w14:textId="7777777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3.能够根据所读材料进行一定的推论；</w:t>
      </w:r>
    </w:p>
    <w:p w14:paraId="5B3C5F91" w14:textId="77777777" w:rsidR="004D2370" w:rsidRPr="001D01F7" w:rsidRDefault="004D2370" w:rsidP="001D01F7">
      <w:pPr>
        <w:widowControl/>
        <w:shd w:val="clear" w:color="auto" w:fill="FFFFFF"/>
        <w:spacing w:after="150"/>
        <w:ind w:firstLine="482"/>
        <w:jc w:val="left"/>
        <w:rPr>
          <w:rFonts w:ascii="宋体" w:eastAsia="宋体" w:hAnsi="宋体" w:cs="Helvetica"/>
          <w:color w:val="000000"/>
          <w:kern w:val="0"/>
          <w:szCs w:val="21"/>
        </w:rPr>
      </w:pPr>
      <w:r w:rsidRPr="001D01F7">
        <w:rPr>
          <w:rFonts w:ascii="宋体" w:eastAsia="宋体" w:hAnsi="宋体" w:cs="Helvetica" w:hint="eastAsia"/>
          <w:color w:val="000000"/>
          <w:kern w:val="0"/>
          <w:szCs w:val="21"/>
        </w:rPr>
        <w:t>4.能够对文章的结构和作者的态度等做出一般的分析和判断。</w:t>
      </w:r>
    </w:p>
    <w:p w14:paraId="362B22FB"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（三）词汇</w:t>
      </w:r>
    </w:p>
    <w:p w14:paraId="2FE9C0D7"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掌握本考试大纲所规定的英语词汇、常用词组、常用词缀，并在阅读、写作等过程中具有相应的应用能力，即：</w:t>
      </w:r>
    </w:p>
    <w:p w14:paraId="3597C0C9"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1.领会式掌握4400个单词和550个常用词组；</w:t>
      </w:r>
    </w:p>
    <w:p w14:paraId="19CBC034"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2.复用式掌握2000个左右的常用单词和搭配以及200个左右的 常用词组；</w:t>
      </w:r>
    </w:p>
    <w:p w14:paraId="389954EC"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3.掌握一定数量的常用词缀，并能根据构词法和语境识别常见的 派生词。</w:t>
      </w:r>
    </w:p>
    <w:p w14:paraId="6D5BA6E4"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（四）语法</w:t>
      </w:r>
    </w:p>
    <w:p w14:paraId="701E6BC4"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掌握基本的英语语法知识，要求能在阅读、写作等过程中正确运用这些知识，达到正确理解、获取信息及表达思想的目的。需要掌握的具体内容如下：</w:t>
      </w:r>
    </w:p>
    <w:p w14:paraId="5A19309E"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1.名词、代词的数和格的构成及其用法；</w:t>
      </w:r>
    </w:p>
    <w:p w14:paraId="136B0554"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2.动词的基本时态、语态的构成及其用法；</w:t>
      </w:r>
    </w:p>
    <w:p w14:paraId="0BB81886"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lastRenderedPageBreak/>
        <w:t>3.形容词、副词的比较级和最高级的构成及其用法；</w:t>
      </w:r>
    </w:p>
    <w:p w14:paraId="30917837"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4.常用连接词、冠词的词义及其用法；</w:t>
      </w:r>
    </w:p>
    <w:p w14:paraId="57BD9DE9"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5.非谓语动词（不定式、动名词、分词）的构成及其用法；</w:t>
      </w:r>
    </w:p>
    <w:p w14:paraId="205FDBDF"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6.虚拟语气的构成及其用法；</w:t>
      </w:r>
    </w:p>
    <w:p w14:paraId="1882C6E4"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7.各类从句的构成及其用法；</w:t>
      </w:r>
    </w:p>
    <w:p w14:paraId="6C14DA3D"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8.基本句型的结构及其用法；</w:t>
      </w:r>
    </w:p>
    <w:p w14:paraId="770545F3"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9.强调句型的结构及其用法；</w:t>
      </w:r>
    </w:p>
    <w:p w14:paraId="20597BC8"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10.常用倒装句的结构及其用法。</w:t>
      </w:r>
    </w:p>
    <w:p w14:paraId="23EE6EEA"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（五）翻译</w:t>
      </w:r>
    </w:p>
    <w:p w14:paraId="0D21D6E3"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能够在不借助词典的情况下把一般难度、非专业性题材的英文句子或短文译成汉语，译文通顺，用词基本正确，无重大语法错误。英译汉的速度应达到每小时250词以上。</w:t>
      </w:r>
    </w:p>
    <w:p w14:paraId="663D67B4"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（六）写作</w:t>
      </w:r>
    </w:p>
    <w:p w14:paraId="5CC048CB"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能够用英语撰写常见应用文，或能够按照所给提纲、情景或图表，说明或论述一般性的话题。所写短文要求主题明确，条理清楚，语言比较规范。</w:t>
      </w:r>
    </w:p>
    <w:p w14:paraId="57B57CDF"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b/>
          <w:bCs/>
          <w:color w:val="000000"/>
          <w:kern w:val="0"/>
          <w:szCs w:val="21"/>
        </w:rPr>
        <w:t>三、试卷结构</w:t>
      </w:r>
    </w:p>
    <w:p w14:paraId="68844AC8"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考试试卷分试卷一和试卷二。试卷一为客观题，包括完成对话、阅读理解及词汇和语法3个部分，考试时间为65分钟，满分为70分；试卷二为英译汉和短文写作，考试时间为55分钟，满分为30分。试卷一和试卷二考试时间共计120分钟，总分为100分。试卷各部分内容 和结构如下：</w:t>
      </w:r>
    </w:p>
    <w:p w14:paraId="3635B758" w14:textId="7B403954"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第一部分</w:t>
      </w:r>
      <w:r w:rsidR="001D01F7" w:rsidRPr="001D01F7">
        <w:rPr>
          <w:rFonts w:ascii="宋体" w:eastAsia="宋体" w:hAnsi="宋体" w:cs="Helvetica"/>
          <w:color w:val="000000"/>
          <w:kern w:val="0"/>
          <w:szCs w:val="21"/>
        </w:rPr>
        <w:t xml:space="preserve"> </w:t>
      </w:r>
      <w:r w:rsidRPr="001D01F7">
        <w:rPr>
          <w:rFonts w:ascii="宋体" w:eastAsia="宋体" w:hAnsi="宋体" w:cs="Helvetica" w:hint="eastAsia"/>
          <w:color w:val="000000"/>
          <w:kern w:val="0"/>
          <w:szCs w:val="21"/>
        </w:rPr>
        <w:t>完成对话</w:t>
      </w:r>
    </w:p>
    <w:p w14:paraId="45C778E5"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本部分共有3段不完整的对话，设10道题。第一段对话设4个空格，下面有用来完成对话的4个选择项，要求考生根据对话内容将全部 4个选择项分别填人对话中的空格，使之完整。第二段和第三段对话 分别设3个空格，下面有用来完成对话的4个选择项，要求考生选择其 中的3个分别填人对话中的空格，使之完整。</w:t>
      </w:r>
    </w:p>
    <w:p w14:paraId="1075BF70"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本部分满分为10分，每题1分。考试时间为10分钟。</w:t>
      </w:r>
    </w:p>
    <w:p w14:paraId="103DE1CA" w14:textId="27DCA332"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第二部分</w:t>
      </w:r>
      <w:r w:rsidR="001D01F7" w:rsidRPr="001D01F7">
        <w:rPr>
          <w:rFonts w:ascii="宋体" w:eastAsia="宋体" w:hAnsi="宋体" w:cs="Helvetica"/>
          <w:color w:val="000000"/>
          <w:kern w:val="0"/>
          <w:szCs w:val="21"/>
        </w:rPr>
        <w:t xml:space="preserve"> </w:t>
      </w:r>
      <w:r w:rsidRPr="001D01F7">
        <w:rPr>
          <w:rFonts w:ascii="宋体" w:eastAsia="宋体" w:hAnsi="宋体" w:cs="Helvetica" w:hint="eastAsia"/>
          <w:color w:val="000000"/>
          <w:kern w:val="0"/>
          <w:szCs w:val="21"/>
        </w:rPr>
        <w:t>阅读理解</w:t>
      </w:r>
    </w:p>
    <w:p w14:paraId="310BBB68"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本部分共有4篇短文，总长度为1 200词左右。每篇文章后设5道题，共20题。考生需在理解文章的基础上从为每个问题提供的4个选择项中选出一个最佳答案。</w:t>
      </w:r>
    </w:p>
    <w:p w14:paraId="2A214106"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本部分满分为40分，每题2分。考试时间为35分钟。</w:t>
      </w:r>
    </w:p>
    <w:p w14:paraId="58C85E84" w14:textId="01660138"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第三部分词汇和语法</w:t>
      </w:r>
    </w:p>
    <w:p w14:paraId="19DED7E8"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本部分共设20题，其中10题为词汇题，10题为语法题。每一题中有一个空白，要求考生在理解句意的基础上在4个选择项中选择一个最佳答案。</w:t>
      </w:r>
    </w:p>
    <w:p w14:paraId="150D8C9E"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本部分满分为20分，每题1分。考试时间为20分钟。</w:t>
      </w:r>
    </w:p>
    <w:p w14:paraId="43D838C1"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lastRenderedPageBreak/>
        <w:t>第四部分 英译汉</w:t>
      </w:r>
    </w:p>
    <w:p w14:paraId="59061629"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本部分可以是一篇长度为120个左右英文单词的短文，要求考生翻译全文；也可以是一个较长的段落，要求考生翻译其中带有下划线的5个句子。要求译文意思准确，文字通顺。</w:t>
      </w:r>
    </w:p>
    <w:p w14:paraId="598CF8C3"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本部分满分为15分，考试时间为25分钟。</w:t>
      </w:r>
    </w:p>
    <w:p w14:paraId="103030D4"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第五部分 短文写作</w:t>
      </w:r>
    </w:p>
    <w:p w14:paraId="23CDDC48"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本部分可要求考生写一篇常见的应用文，也可用提纲、情景或图表做提示，要求考生说明或论述一个一般性话题，文章长度不低于100个英文单词。</w:t>
      </w:r>
    </w:p>
    <w:p w14:paraId="2B887087"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本部分满分为15分，考试时间为30分钟。</w:t>
      </w:r>
    </w:p>
    <w:p w14:paraId="2C51B1A0"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b/>
          <w:bCs/>
          <w:color w:val="000000"/>
          <w:kern w:val="0"/>
          <w:szCs w:val="21"/>
        </w:rPr>
        <w:t>四、试卷题型、题量、记分及答题时间</w:t>
      </w:r>
    </w:p>
    <w:p w14:paraId="55182502" w14:textId="77777777" w:rsidR="004D2370" w:rsidRPr="001D01F7" w:rsidRDefault="004D2370" w:rsidP="004D2370">
      <w:pPr>
        <w:widowControl/>
        <w:shd w:val="clear" w:color="auto" w:fill="FFFFFF"/>
        <w:spacing w:after="150"/>
        <w:ind w:firstLine="480"/>
        <w:jc w:val="left"/>
        <w:rPr>
          <w:rFonts w:ascii="宋体" w:eastAsia="宋体" w:hAnsi="宋体" w:cs="Helvetica"/>
          <w:color w:val="333333"/>
          <w:kern w:val="0"/>
          <w:szCs w:val="21"/>
        </w:rPr>
      </w:pPr>
      <w:r w:rsidRPr="001D01F7">
        <w:rPr>
          <w:rFonts w:ascii="宋体" w:eastAsia="宋体" w:hAnsi="宋体" w:cs="Helvetica" w:hint="eastAsia"/>
          <w:color w:val="000000"/>
          <w:kern w:val="0"/>
          <w:szCs w:val="21"/>
        </w:rPr>
        <w:t>成人高等教育非英语专业学士学位英语水平考试的题型、题量、记分及答题时间如下：</w:t>
      </w:r>
    </w:p>
    <w:tbl>
      <w:tblPr>
        <w:tblW w:w="648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2"/>
        <w:gridCol w:w="1151"/>
        <w:gridCol w:w="1150"/>
        <w:gridCol w:w="1191"/>
        <w:gridCol w:w="1836"/>
      </w:tblGrid>
      <w:tr w:rsidR="004D2370" w:rsidRPr="001D01F7" w14:paraId="00AA78B6" w14:textId="77777777" w:rsidTr="004D2370">
        <w:trPr>
          <w:jc w:val="center"/>
        </w:trPr>
        <w:tc>
          <w:tcPr>
            <w:tcW w:w="1740" w:type="dxa"/>
            <w:tcBorders>
              <w:top w:val="inset" w:sz="8" w:space="0" w:color="auto"/>
              <w:left w:val="inset" w:sz="8" w:space="0" w:color="auto"/>
              <w:bottom w:val="inset" w:sz="8" w:space="0" w:color="auto"/>
              <w:right w:val="inset" w:sz="8" w:space="0" w:color="auto"/>
            </w:tcBorders>
            <w:shd w:val="clear" w:color="auto" w:fill="auto"/>
            <w:tcMar>
              <w:top w:w="0" w:type="dxa"/>
              <w:left w:w="0" w:type="dxa"/>
              <w:bottom w:w="0" w:type="dxa"/>
              <w:right w:w="0" w:type="dxa"/>
            </w:tcMar>
            <w:vAlign w:val="center"/>
            <w:hideMark/>
          </w:tcPr>
          <w:p w14:paraId="1A50AE6C"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b/>
                <w:bCs/>
                <w:kern w:val="0"/>
                <w:szCs w:val="21"/>
              </w:rPr>
              <w:t>序号</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401FE8"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b/>
                <w:bCs/>
                <w:kern w:val="0"/>
                <w:szCs w:val="21"/>
              </w:rPr>
              <w:t>题型</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14C360"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b/>
                <w:bCs/>
                <w:kern w:val="0"/>
                <w:szCs w:val="21"/>
              </w:rPr>
              <w:t>题量</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80746"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b/>
                <w:bCs/>
                <w:kern w:val="0"/>
                <w:szCs w:val="21"/>
              </w:rPr>
              <w:t>记分</w:t>
            </w:r>
          </w:p>
        </w:tc>
        <w:tc>
          <w:tcPr>
            <w:tcW w:w="27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BFA9F"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b/>
                <w:bCs/>
                <w:kern w:val="0"/>
                <w:szCs w:val="21"/>
              </w:rPr>
              <w:t>答题时间（分钟）</w:t>
            </w:r>
          </w:p>
        </w:tc>
      </w:tr>
      <w:tr w:rsidR="004D2370" w:rsidRPr="001D01F7" w14:paraId="0ED27242" w14:textId="77777777" w:rsidTr="004D2370">
        <w:trPr>
          <w:jc w:val="center"/>
        </w:trPr>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E59484"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Ⅰ</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7F60D9"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完成对话</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B34275"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10</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94797"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10</w:t>
            </w:r>
          </w:p>
        </w:tc>
        <w:tc>
          <w:tcPr>
            <w:tcW w:w="27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C3177"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10</w:t>
            </w:r>
          </w:p>
        </w:tc>
      </w:tr>
      <w:tr w:rsidR="004D2370" w:rsidRPr="001D01F7" w14:paraId="74EB71C4" w14:textId="77777777" w:rsidTr="004D2370">
        <w:trPr>
          <w:jc w:val="center"/>
        </w:trPr>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60127"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Ⅱ</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171154"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阅读理解</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00AD63"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20</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08A20E"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40</w:t>
            </w:r>
          </w:p>
        </w:tc>
        <w:tc>
          <w:tcPr>
            <w:tcW w:w="27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3DCCEE"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35</w:t>
            </w:r>
          </w:p>
        </w:tc>
      </w:tr>
      <w:tr w:rsidR="004D2370" w:rsidRPr="001D01F7" w14:paraId="0EA44614" w14:textId="77777777" w:rsidTr="004D2370">
        <w:trPr>
          <w:jc w:val="center"/>
        </w:trPr>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786BF6"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Ⅲ</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D27B3C"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词汇和语法</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CE6F7B"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20</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97B4D8"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20</w:t>
            </w:r>
          </w:p>
        </w:tc>
        <w:tc>
          <w:tcPr>
            <w:tcW w:w="27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01C9B6"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20</w:t>
            </w:r>
          </w:p>
        </w:tc>
      </w:tr>
      <w:tr w:rsidR="004D2370" w:rsidRPr="001D01F7" w14:paraId="316A7B17" w14:textId="77777777" w:rsidTr="004D2370">
        <w:trPr>
          <w:jc w:val="center"/>
        </w:trPr>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12397"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Ⅳ</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5F25C8"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英译汉</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93FE5"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553705"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15</w:t>
            </w:r>
          </w:p>
        </w:tc>
        <w:tc>
          <w:tcPr>
            <w:tcW w:w="27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C73FC"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25</w:t>
            </w:r>
          </w:p>
        </w:tc>
      </w:tr>
      <w:tr w:rsidR="004D2370" w:rsidRPr="001D01F7" w14:paraId="29C5B4B7" w14:textId="77777777" w:rsidTr="004D2370">
        <w:trPr>
          <w:jc w:val="center"/>
        </w:trPr>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0F473"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Ⅴ</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AECA7B"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短文写作</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9A76F9"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D30154"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15</w:t>
            </w:r>
          </w:p>
        </w:tc>
        <w:tc>
          <w:tcPr>
            <w:tcW w:w="27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E6C94F"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30</w:t>
            </w:r>
          </w:p>
        </w:tc>
      </w:tr>
      <w:tr w:rsidR="004D2370" w:rsidRPr="001D01F7" w14:paraId="647B816F" w14:textId="77777777" w:rsidTr="004D2370">
        <w:trPr>
          <w:jc w:val="center"/>
        </w:trPr>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B2A23B"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总计</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66B6F"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 xml:space="preserve">　</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542511"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52</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1EC94D"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100</w:t>
            </w:r>
          </w:p>
        </w:tc>
        <w:tc>
          <w:tcPr>
            <w:tcW w:w="27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1D8B73" w14:textId="77777777" w:rsidR="004D2370" w:rsidRPr="001D01F7" w:rsidRDefault="004D2370" w:rsidP="004D2370">
            <w:pPr>
              <w:widowControl/>
              <w:spacing w:after="150"/>
              <w:jc w:val="left"/>
              <w:rPr>
                <w:rFonts w:ascii="宋体" w:eastAsia="宋体" w:hAnsi="宋体" w:cs="宋体"/>
                <w:kern w:val="0"/>
                <w:szCs w:val="21"/>
              </w:rPr>
            </w:pPr>
            <w:r w:rsidRPr="001D01F7">
              <w:rPr>
                <w:rFonts w:ascii="宋体" w:eastAsia="宋体" w:hAnsi="宋体" w:cs="宋体" w:hint="eastAsia"/>
                <w:kern w:val="0"/>
                <w:szCs w:val="21"/>
              </w:rPr>
              <w:t>120</w:t>
            </w:r>
          </w:p>
        </w:tc>
      </w:tr>
    </w:tbl>
    <w:p w14:paraId="739FBCE8" w14:textId="77777777" w:rsidR="00C71B84" w:rsidRPr="001D01F7" w:rsidRDefault="00C71B84">
      <w:pPr>
        <w:rPr>
          <w:rFonts w:ascii="宋体" w:eastAsia="宋体" w:hAnsi="宋体"/>
          <w:szCs w:val="21"/>
        </w:rPr>
      </w:pPr>
      <w:bookmarkStart w:id="0" w:name="_GoBack"/>
      <w:bookmarkEnd w:id="0"/>
    </w:p>
    <w:sectPr w:rsidR="00C71B84" w:rsidRPr="001D01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E8FCF" w14:textId="77777777" w:rsidR="00CB7DB4" w:rsidRDefault="00CB7DB4" w:rsidP="00C120A3">
      <w:r>
        <w:separator/>
      </w:r>
    </w:p>
  </w:endnote>
  <w:endnote w:type="continuationSeparator" w:id="0">
    <w:p w14:paraId="4374117A" w14:textId="77777777" w:rsidR="00CB7DB4" w:rsidRDefault="00CB7DB4" w:rsidP="00C1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77FEE" w14:textId="77777777" w:rsidR="00CB7DB4" w:rsidRDefault="00CB7DB4" w:rsidP="00C120A3">
      <w:r>
        <w:separator/>
      </w:r>
    </w:p>
  </w:footnote>
  <w:footnote w:type="continuationSeparator" w:id="0">
    <w:p w14:paraId="67F341BA" w14:textId="77777777" w:rsidR="00CB7DB4" w:rsidRDefault="00CB7DB4" w:rsidP="00C12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D1"/>
    <w:rsid w:val="001D01F7"/>
    <w:rsid w:val="001E09D1"/>
    <w:rsid w:val="004D2370"/>
    <w:rsid w:val="00C120A3"/>
    <w:rsid w:val="00C71B84"/>
    <w:rsid w:val="00CB7DB4"/>
    <w:rsid w:val="00D45D7B"/>
    <w:rsid w:val="00F9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A6BDC"/>
  <w15:chartTrackingRefBased/>
  <w15:docId w15:val="{B5341718-EA49-4A56-9AE2-46D75AE9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237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D2370"/>
    <w:rPr>
      <w:color w:val="0000FF"/>
      <w:u w:val="single"/>
    </w:rPr>
  </w:style>
  <w:style w:type="paragraph" w:styleId="a5">
    <w:name w:val="header"/>
    <w:basedOn w:val="a"/>
    <w:link w:val="a6"/>
    <w:uiPriority w:val="99"/>
    <w:unhideWhenUsed/>
    <w:rsid w:val="00C120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120A3"/>
    <w:rPr>
      <w:sz w:val="18"/>
      <w:szCs w:val="18"/>
    </w:rPr>
  </w:style>
  <w:style w:type="paragraph" w:styleId="a7">
    <w:name w:val="footer"/>
    <w:basedOn w:val="a"/>
    <w:link w:val="a8"/>
    <w:uiPriority w:val="99"/>
    <w:unhideWhenUsed/>
    <w:rsid w:val="00C120A3"/>
    <w:pPr>
      <w:tabs>
        <w:tab w:val="center" w:pos="4153"/>
        <w:tab w:val="right" w:pos="8306"/>
      </w:tabs>
      <w:snapToGrid w:val="0"/>
      <w:jc w:val="left"/>
    </w:pPr>
    <w:rPr>
      <w:sz w:val="18"/>
      <w:szCs w:val="18"/>
    </w:rPr>
  </w:style>
  <w:style w:type="character" w:customStyle="1" w:styleId="a8">
    <w:name w:val="页脚 字符"/>
    <w:basedOn w:val="a0"/>
    <w:link w:val="a7"/>
    <w:uiPriority w:val="99"/>
    <w:rsid w:val="00C120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6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kao365.com/web/sjyby/" TargetMode="External"/><Relationship Id="rId3" Type="http://schemas.openxmlformats.org/officeDocument/2006/relationships/webSettings" Target="webSettings.xml"/><Relationship Id="rId7" Type="http://schemas.openxmlformats.org/officeDocument/2006/relationships/hyperlink" Target="http://www.zikao365.com/web/sjy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ikao365.com/xueweiyingy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dc:creator>
  <cp:keywords/>
  <dc:description/>
  <cp:lastModifiedBy>林琳</cp:lastModifiedBy>
  <cp:revision>5</cp:revision>
  <dcterms:created xsi:type="dcterms:W3CDTF">2020-03-17T01:41:00Z</dcterms:created>
  <dcterms:modified xsi:type="dcterms:W3CDTF">2020-03-20T06:06:00Z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ies>
</file>