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cs="Times New Roman"/>
          <w:b/>
          <w:sz w:val="24"/>
          <w:szCs w:val="24"/>
        </w:rPr>
      </w:pPr>
      <w:r>
        <w:rPr>
          <w:rFonts w:hint="eastAsia" w:ascii="宋体" w:cs="Times New Roman"/>
          <w:b/>
          <w:sz w:val="24"/>
          <w:szCs w:val="24"/>
        </w:rPr>
        <w:t>附件2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成人本科毕业生学士学位主干课程</w:t>
      </w:r>
    </w:p>
    <w:p>
      <w:pPr>
        <w:spacing w:line="480" w:lineRule="exact"/>
        <w:jc w:val="center"/>
        <w:rPr>
          <w:rFonts w:hint="eastAsia" w:ascii="宋体" w:cs="Times New Roman"/>
          <w:b/>
          <w:sz w:val="24"/>
          <w:szCs w:val="24"/>
        </w:rPr>
      </w:pPr>
    </w:p>
    <w:tbl>
      <w:tblPr>
        <w:tblStyle w:val="2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985"/>
        <w:gridCol w:w="1134"/>
        <w:gridCol w:w="1559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拟授予学士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学位门类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主干课（1）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主干课（2）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主干课（3）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30101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刑法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行政法与行政诉讼法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80102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油层物理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渗流力学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80105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油层物理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古生物地史学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构造地质学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80301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机械设计制造及其自动化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机械制造工艺学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80601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电路原理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自动控制原理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80605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VB语言程序设计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80703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土木工程概论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工程流体力学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土力学与地基基础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81002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安全学原理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燃烧与爆炸学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安全评价与风险分析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81101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化工原理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化工仪表及自动化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化工热力学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81203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工程流体力学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油气管道输送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110104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技术经济学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110201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110202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110203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110205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投资经济学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劳动与社会保障学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22C0A"/>
    <w:rsid w:val="69B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2021-04-06T03:31:00Z</dcterms:created>
  <dc:creator>老赵</dc:creator>
  <cp:lastModifiedBy>老赵</cp:lastModifiedBy>
  <dcterms:modified xsi:type="dcterms:W3CDTF">2021-04-06T03:32:20Z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4502A33059FE4FA09ACB7B2A2F9F7DFE</vt:lpwstr>
  </property>
</Properties>
</file>