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815" w:rightChars="388"/>
        <w:rPr>
          <w:rFonts w:hint="eastAsia" w:ascii="宋体" w:hAnsi="宋体" w:cs="宋体"/>
          <w:sz w:val="28"/>
          <w:szCs w:val="28"/>
        </w:rPr>
      </w:pPr>
      <w:r>
        <w:rPr>
          <w:rFonts w:hint="eastAsia" w:ascii="宋体" w:hAnsi="宋体" w:cs="宋体"/>
          <w:sz w:val="28"/>
          <w:szCs w:val="28"/>
        </w:rPr>
        <w:t>附件4</w:t>
      </w:r>
    </w:p>
    <w:p>
      <w:pPr>
        <w:snapToGrid w:val="0"/>
        <w:spacing w:line="360" w:lineRule="auto"/>
        <w:jc w:val="center"/>
        <w:rPr>
          <w:rFonts w:hint="eastAsia" w:ascii="方正小标宋简体" w:eastAsia="方正小标宋简体"/>
          <w:b/>
          <w:w w:val="90"/>
          <w:sz w:val="36"/>
          <w:szCs w:val="36"/>
        </w:rPr>
      </w:pPr>
      <w:r>
        <w:rPr>
          <w:rFonts w:hint="eastAsia" w:ascii="方正小标宋简体" w:eastAsia="方正小标宋简体"/>
          <w:b/>
          <w:w w:val="90"/>
          <w:sz w:val="36"/>
          <w:szCs w:val="36"/>
        </w:rPr>
        <w:t>考场规则</w:t>
      </w:r>
    </w:p>
    <w:p>
      <w:pPr>
        <w:pStyle w:val="2"/>
        <w:ind w:firstLine="640" w:firstLineChars="200"/>
        <w:rPr>
          <w:rFonts w:hint="eastAsia" w:ascii="Times New Roman"/>
          <w:sz w:val="32"/>
          <w:szCs w:val="32"/>
          <w:lang w:eastAsia="zh-CN"/>
        </w:rPr>
      </w:pPr>
    </w:p>
    <w:p>
      <w:pPr>
        <w:pStyle w:val="2"/>
        <w:spacing w:line="540" w:lineRule="exact"/>
        <w:ind w:firstLine="540" w:firstLineChars="200"/>
        <w:rPr>
          <w:rFonts w:hint="eastAsia" w:ascii="Arial" w:hAnsi="Arial" w:eastAsia="宋体" w:cs="Arial"/>
          <w:bCs w:val="0"/>
          <w:color w:val="000000"/>
          <w:spacing w:val="15"/>
          <w:sz w:val="24"/>
          <w:lang w:val="en-US" w:eastAsia="zh-CN"/>
        </w:rPr>
      </w:pPr>
      <w:r>
        <w:rPr>
          <w:rFonts w:hint="eastAsia" w:ascii="Arial" w:hAnsi="Arial" w:eastAsia="宋体" w:cs="Arial"/>
          <w:bCs w:val="0"/>
          <w:color w:val="000000"/>
          <w:spacing w:val="15"/>
          <w:sz w:val="24"/>
          <w:lang w:val="en-US" w:eastAsia="zh-CN"/>
        </w:rPr>
        <w:t>一、考生应诚信考试，遵规守纪。自觉服从监考员等考试工作人员管理，不得以任何理由妨碍监考员等考试工作人员履行职责，不得扰乱考场及其他考试工作地点的秩序。</w:t>
      </w:r>
    </w:p>
    <w:p>
      <w:pPr>
        <w:pStyle w:val="2"/>
        <w:spacing w:line="540" w:lineRule="exact"/>
        <w:ind w:firstLine="540" w:firstLineChars="200"/>
        <w:rPr>
          <w:rFonts w:hint="eastAsia" w:ascii="Arial" w:hAnsi="Arial" w:eastAsia="宋体" w:cs="Arial"/>
          <w:bCs w:val="0"/>
          <w:color w:val="000000"/>
          <w:spacing w:val="15"/>
          <w:sz w:val="24"/>
          <w:lang w:val="en-US" w:eastAsia="zh-CN"/>
        </w:rPr>
      </w:pPr>
      <w:r>
        <w:rPr>
          <w:rFonts w:hint="eastAsia" w:ascii="Arial" w:hAnsi="Arial" w:eastAsia="宋体" w:cs="Arial"/>
          <w:bCs w:val="0"/>
          <w:color w:val="000000"/>
          <w:spacing w:val="15"/>
          <w:sz w:val="24"/>
          <w:lang w:val="en-US" w:eastAsia="zh-CN"/>
        </w:rPr>
        <w:t>二、考前30分钟，凭有效居民身份证、考试通知单及《湖北省高等教育自学考试考生健康状况报告表》按规定入场参加考试。开考15分钟后，不得进入考点参加当次科目考试。</w:t>
      </w:r>
    </w:p>
    <w:p>
      <w:pPr>
        <w:pStyle w:val="2"/>
        <w:spacing w:line="540" w:lineRule="exact"/>
        <w:ind w:firstLine="540" w:firstLineChars="200"/>
        <w:rPr>
          <w:rFonts w:ascii="Arial" w:hAnsi="Arial" w:eastAsia="宋体" w:cs="Arial"/>
          <w:bCs w:val="0"/>
          <w:color w:val="000000"/>
          <w:spacing w:val="15"/>
          <w:sz w:val="24"/>
          <w:lang w:val="en-US" w:eastAsia="zh-CN"/>
        </w:rPr>
      </w:pPr>
      <w:r>
        <w:rPr>
          <w:rFonts w:hint="eastAsia" w:ascii="Arial" w:hAnsi="Arial" w:eastAsia="宋体" w:cs="Arial"/>
          <w:bCs w:val="0"/>
          <w:color w:val="000000"/>
          <w:spacing w:val="15"/>
          <w:sz w:val="24"/>
          <w:lang w:val="en-US" w:eastAsia="zh-CN"/>
        </w:rPr>
        <w:t>三、应主动接受监考员按规定进行的身份验证和对随身物品等进行的必要检查。考生入场只可携带佩戴的口罩、</w:t>
      </w:r>
      <w:r>
        <w:rPr>
          <w:rFonts w:ascii="Arial" w:hAnsi="Arial" w:eastAsia="宋体" w:cs="Arial"/>
          <w:bCs w:val="0"/>
          <w:color w:val="000000"/>
          <w:spacing w:val="15"/>
          <w:sz w:val="24"/>
          <w:lang w:val="en-US" w:eastAsia="zh-CN"/>
        </w:rPr>
        <w:t>2B</w:t>
      </w:r>
      <w:r>
        <w:rPr>
          <w:rFonts w:hint="eastAsia" w:ascii="Arial" w:hAnsi="Arial" w:eastAsia="宋体" w:cs="Arial"/>
          <w:bCs w:val="0"/>
          <w:color w:val="000000"/>
          <w:spacing w:val="15"/>
          <w:sz w:val="24"/>
          <w:lang w:val="en-US" w:eastAsia="zh-CN"/>
        </w:rPr>
        <w:t>铅笔、黑色墨水签字笔、直尺、圆规、三角板、无封套橡皮及无商标纸的饮品等规定物品，严禁携带各种通讯工具（如手机及其他无线接收、传送设备等）、电子存储记忆录放设备、涂改液、修正带等与考试无关物品进入考场。</w:t>
      </w:r>
    </w:p>
    <w:p>
      <w:pPr>
        <w:adjustRightInd w:val="0"/>
        <w:snapToGrid w:val="0"/>
        <w:spacing w:line="540" w:lineRule="exact"/>
        <w:ind w:firstLine="540" w:firstLineChars="200"/>
        <w:rPr>
          <w:rFonts w:hint="eastAsia" w:ascii="Arial" w:hAnsi="Arial" w:cs="Arial"/>
          <w:color w:val="000000"/>
          <w:spacing w:val="15"/>
          <w:kern w:val="0"/>
          <w:sz w:val="24"/>
          <w:szCs w:val="24"/>
        </w:rPr>
      </w:pPr>
      <w:r>
        <w:rPr>
          <w:rFonts w:hint="eastAsia" w:ascii="Arial" w:hAnsi="Arial" w:cs="Arial"/>
          <w:color w:val="000000"/>
          <w:spacing w:val="15"/>
          <w:kern w:val="0"/>
          <w:sz w:val="24"/>
          <w:szCs w:val="24"/>
        </w:rPr>
        <w:t>四、入场后按要求在《考场图像单》上签名，对号入座，并将有关证件放在桌上以便核验。领到答题卡、试卷和条形码后，应在指定位置和规定的时间内准确、清楚地填涂姓名、准考证号、课程代码、课程名称等信息，并将条形码粘贴在答题卡指定位置。凡漏填、错填、书写字迹不清的答卷或未粘贴条形码的答题卡影响评卷结果的，责任由考生自负。考生应主动配合课程笔迹信息采集，按规定完整抄写考生诚信考试承诺书，凡不抄写、不签名或抄写不全，字迹不清晰者，该科考试成绩无效。遇试卷、答题卡分发错误及试题字迹不清、重印、漏印、缺页或条形码信息与本人不符等问题，应举手询问，在开考前报告监考员；开考后，再行报告、更换的，延误的考试时间不予延长。</w:t>
      </w:r>
    </w:p>
    <w:p>
      <w:pPr>
        <w:adjustRightInd w:val="0"/>
        <w:snapToGrid w:val="0"/>
        <w:spacing w:line="540" w:lineRule="exact"/>
        <w:ind w:firstLine="675" w:firstLineChars="250"/>
        <w:rPr>
          <w:rFonts w:ascii="Arial" w:hAnsi="Arial" w:cs="Arial"/>
          <w:color w:val="000000"/>
          <w:spacing w:val="15"/>
          <w:kern w:val="0"/>
          <w:sz w:val="24"/>
          <w:szCs w:val="24"/>
        </w:rPr>
      </w:pPr>
      <w:r>
        <w:rPr>
          <w:rFonts w:hint="eastAsia" w:ascii="Arial" w:hAnsi="Arial" w:cs="Arial"/>
          <w:color w:val="000000"/>
          <w:spacing w:val="15"/>
          <w:kern w:val="0"/>
          <w:sz w:val="24"/>
          <w:szCs w:val="24"/>
        </w:rPr>
        <w:t>五、开考时间信号发出后方可开始答题。</w:t>
      </w:r>
    </w:p>
    <w:p>
      <w:pPr>
        <w:adjustRightInd w:val="0"/>
        <w:snapToGrid w:val="0"/>
        <w:spacing w:line="540" w:lineRule="exact"/>
        <w:ind w:firstLine="648"/>
        <w:rPr>
          <w:rFonts w:ascii="Arial" w:hAnsi="Arial" w:cs="Arial"/>
          <w:color w:val="000000"/>
          <w:spacing w:val="15"/>
          <w:kern w:val="0"/>
          <w:sz w:val="24"/>
          <w:szCs w:val="24"/>
        </w:rPr>
      </w:pPr>
      <w:r>
        <w:rPr>
          <w:rFonts w:hint="eastAsia" w:ascii="Arial" w:hAnsi="Arial" w:cs="Arial"/>
          <w:color w:val="000000"/>
          <w:spacing w:val="15"/>
          <w:kern w:val="0"/>
          <w:sz w:val="24"/>
          <w:szCs w:val="24"/>
        </w:rPr>
        <w:t>六、在规定的答题区域内按题号顺序答题，写在草稿纸上或非题号对应的答题区域的答案一律无效。不得用规定以外的笔和纸答题，不得在答卷上做任何标记。</w:t>
      </w:r>
    </w:p>
    <w:p>
      <w:pPr>
        <w:adjustRightInd w:val="0"/>
        <w:snapToGrid w:val="0"/>
        <w:spacing w:line="540" w:lineRule="exact"/>
        <w:ind w:firstLine="648"/>
        <w:rPr>
          <w:rFonts w:ascii="Arial" w:hAnsi="Arial" w:cs="Arial"/>
          <w:color w:val="000000"/>
          <w:spacing w:val="15"/>
          <w:kern w:val="0"/>
          <w:sz w:val="24"/>
          <w:szCs w:val="24"/>
        </w:rPr>
      </w:pPr>
      <w:r>
        <w:rPr>
          <w:rFonts w:hint="eastAsia" w:ascii="Arial" w:hAnsi="Arial" w:cs="Arial"/>
          <w:color w:val="000000"/>
          <w:spacing w:val="15"/>
          <w:kern w:val="0"/>
          <w:sz w:val="24"/>
          <w:szCs w:val="24"/>
        </w:rPr>
        <w:t>七、在考场内须保持安静，不得吸烟，不得喧哗，不得交头接耳、左顾右盼、打手势、做暗号，不得夹带、旁窥、抄袭或有意让他人抄袭，不得传抄答案或交换试卷、答卷、草稿纸，不得传递文具、物品等，不得将试卷、答卷或草稿纸带出考场。如身体出现异常情况，应立即报告考试工作人员和监考员。</w:t>
      </w:r>
    </w:p>
    <w:p>
      <w:pPr>
        <w:adjustRightInd w:val="0"/>
        <w:snapToGrid w:val="0"/>
        <w:spacing w:line="540" w:lineRule="exact"/>
        <w:ind w:firstLine="648"/>
        <w:rPr>
          <w:rFonts w:ascii="Arial" w:hAnsi="Arial" w:cs="Arial"/>
          <w:color w:val="000000"/>
          <w:spacing w:val="15"/>
          <w:kern w:val="0"/>
          <w:sz w:val="24"/>
          <w:szCs w:val="24"/>
        </w:rPr>
      </w:pPr>
      <w:r>
        <w:rPr>
          <w:rFonts w:hint="eastAsia" w:ascii="Arial" w:hAnsi="Arial" w:cs="Arial"/>
          <w:color w:val="000000"/>
          <w:spacing w:val="15"/>
          <w:kern w:val="0"/>
          <w:sz w:val="24"/>
          <w:szCs w:val="24"/>
        </w:rPr>
        <w:t>八、不得早于当科考试结束前</w:t>
      </w:r>
      <w:r>
        <w:rPr>
          <w:rFonts w:ascii="Arial" w:hAnsi="Arial" w:cs="Arial"/>
          <w:color w:val="000000"/>
          <w:spacing w:val="15"/>
          <w:kern w:val="0"/>
          <w:sz w:val="24"/>
          <w:szCs w:val="24"/>
        </w:rPr>
        <w:t>30</w:t>
      </w:r>
      <w:r>
        <w:rPr>
          <w:rFonts w:hint="eastAsia" w:ascii="Arial" w:hAnsi="Arial" w:cs="Arial"/>
          <w:color w:val="000000"/>
          <w:spacing w:val="15"/>
          <w:kern w:val="0"/>
          <w:sz w:val="24"/>
          <w:szCs w:val="24"/>
        </w:rPr>
        <w:t>分钟交卷出场。交卷出场后不得再进场续考，也不得在考场附近逗留或交谈。</w:t>
      </w:r>
    </w:p>
    <w:p>
      <w:pPr>
        <w:adjustRightInd w:val="0"/>
        <w:snapToGrid w:val="0"/>
        <w:spacing w:line="540" w:lineRule="exact"/>
        <w:ind w:firstLine="645"/>
        <w:rPr>
          <w:rFonts w:ascii="Arial" w:hAnsi="Arial" w:cs="Arial"/>
          <w:color w:val="000000"/>
          <w:spacing w:val="15"/>
          <w:kern w:val="0"/>
          <w:sz w:val="24"/>
          <w:szCs w:val="24"/>
        </w:rPr>
      </w:pPr>
      <w:r>
        <w:rPr>
          <w:rFonts w:hint="eastAsia" w:ascii="Arial" w:hAnsi="Arial" w:cs="Arial"/>
          <w:color w:val="000000"/>
          <w:spacing w:val="15"/>
          <w:kern w:val="0"/>
          <w:sz w:val="24"/>
          <w:szCs w:val="24"/>
        </w:rPr>
        <w:t>九、考试结束信号发出后，立即停笔，在监考员依序收齐答卷、试卷、草稿纸后，根据监考员指令依次退出考场。</w:t>
      </w:r>
    </w:p>
    <w:p>
      <w:pPr>
        <w:pStyle w:val="3"/>
        <w:spacing w:before="0" w:beforeAutospacing="0" w:after="0" w:afterAutospacing="0" w:line="540" w:lineRule="exact"/>
        <w:ind w:firstLine="540" w:firstLineChars="200"/>
        <w:jc w:val="both"/>
        <w:rPr>
          <w:rFonts w:hint="eastAsia" w:ascii="Arial" w:hAnsi="Arial" w:cs="Arial"/>
          <w:color w:val="000000"/>
          <w:spacing w:val="15"/>
        </w:rPr>
      </w:pPr>
      <w:r>
        <w:rPr>
          <w:rFonts w:hint="eastAsia" w:ascii="Arial" w:hAnsi="Arial" w:cs="Arial"/>
          <w:color w:val="000000"/>
          <w:spacing w:val="15"/>
        </w:rPr>
        <w:t>十、如不遵守考场规则，不服从考试工作人员管理，有违规行为的，按照《中华人民共和国教育法》《国家教育考试违规处理办法》确定的程序和规定严肃处理，并将记入国家教育考试诚信档案；涉嫌犯罪的，由考点或教育考试机构协助当地公安机关</w:t>
      </w:r>
      <w:r>
        <w:rPr>
          <w:rFonts w:ascii="Arial" w:hAnsi="Arial" w:cs="Arial"/>
          <w:color w:val="000000"/>
          <w:spacing w:val="15"/>
        </w:rPr>
        <w:t>,</w:t>
      </w:r>
      <w:r>
        <w:rPr>
          <w:rFonts w:hint="eastAsia" w:ascii="Arial" w:hAnsi="Arial" w:cs="Arial"/>
          <w:color w:val="000000"/>
          <w:spacing w:val="15"/>
        </w:rPr>
        <w:t>依照《中华人民共和国刑法》《最高人民法院、最高人民检察院关于办理组织考试作弊等刑事案件适用法律若干问题的解释》等法律法规，移送司法机关追究法律责任。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E31A0"/>
    <w:rsid w:val="2C3E3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3"/>
    <w:basedOn w:val="1"/>
    <w:unhideWhenUsed/>
    <w:qFormat/>
    <w:uiPriority w:val="99"/>
    <w:pPr>
      <w:adjustRightInd w:val="0"/>
      <w:snapToGrid w:val="0"/>
      <w:spacing w:line="360" w:lineRule="auto"/>
      <w:ind w:firstLine="600"/>
    </w:pPr>
    <w:rPr>
      <w:rFonts w:ascii="仿宋_GB2312" w:hAnsi="Times New Roman" w:eastAsia="仿宋_GB2312"/>
      <w:bCs/>
      <w:kern w:val="0"/>
      <w:sz w:val="30"/>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2022-04-02T08:08:00Z</dcterms:created>
  <dc:creator>Farrah思思</dc:creator>
  <cp:lastModifiedBy>Farrah思思</cp:lastModifiedBy>
  <dcterms:modified xsi:type="dcterms:W3CDTF">2022-04-02T08:09:09Z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80FF0E72F11E4827905200B17542D675</vt:lpwstr>
  </property>
</Properties>
</file>