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577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件1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85" w:line="186" w:lineRule="auto"/>
        <w:ind w:left="8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四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川省新增学士学位授予单位授权审核标准</w:t>
      </w:r>
    </w:p>
    <w:p>
      <w:pPr>
        <w:spacing w:line="65" w:lineRule="exact"/>
      </w:pPr>
    </w:p>
    <w:tbl>
      <w:tblPr>
        <w:tblStyle w:val="4"/>
        <w:tblW w:w="9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624"/>
        <w:gridCol w:w="67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79" w:type="dxa"/>
            <w:vAlign w:val="top"/>
          </w:tcPr>
          <w:p>
            <w:pPr>
              <w:spacing w:before="135" w:line="219" w:lineRule="auto"/>
              <w:ind w:left="37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一级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624" w:type="dxa"/>
            <w:vAlign w:val="top"/>
          </w:tcPr>
          <w:p>
            <w:pPr>
              <w:spacing w:before="135" w:line="219" w:lineRule="auto"/>
              <w:ind w:left="3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722" w:type="dxa"/>
            <w:vAlign w:val="top"/>
          </w:tcPr>
          <w:p>
            <w:pPr>
              <w:spacing w:before="134" w:line="221" w:lineRule="auto"/>
              <w:ind w:left="30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观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测点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38" w:right="287" w:hanging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办学定位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>20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分)</w:t>
            </w:r>
          </w:p>
        </w:tc>
        <w:tc>
          <w:tcPr>
            <w:tcW w:w="1624" w:type="dxa"/>
            <w:vAlign w:val="top"/>
          </w:tcPr>
          <w:p>
            <w:pPr>
              <w:spacing w:before="75" w:line="218" w:lineRule="auto"/>
              <w:ind w:left="2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1.1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学校定位</w:t>
            </w:r>
          </w:p>
          <w:p>
            <w:pPr>
              <w:spacing w:before="71" w:line="220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236" w:line="218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学校定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准确，发展规划科学、合理，发展方向明确。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办学思路</w:t>
            </w:r>
          </w:p>
          <w:p>
            <w:pPr>
              <w:spacing w:before="71" w:line="221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3" w:line="266" w:lineRule="auto"/>
              <w:ind w:left="106" w:right="104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坚持社会主义办学方向，加强党对教育工作的</w:t>
            </w:r>
            <w:r>
              <w:rPr>
                <w:rFonts w:ascii="仿宋" w:hAnsi="仿宋" w:eastAsia="仿宋" w:cs="仿宋"/>
                <w:sz w:val="21"/>
                <w:szCs w:val="21"/>
              </w:rPr>
              <w:t>全面领导，全面落实立德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树人根本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务，党建和思想政治工作体系健全。办学思路清晰，以人才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培养为中心</w:t>
            </w:r>
            <w:r>
              <w:rPr>
                <w:rFonts w:ascii="仿宋" w:hAnsi="仿宋" w:eastAsia="仿宋" w:cs="仿宋"/>
                <w:sz w:val="21"/>
                <w:szCs w:val="21"/>
              </w:rPr>
              <w:t>，具有先进的教育理念、科学合理的教育教学制度、质量意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识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75" w:line="220" w:lineRule="auto"/>
              <w:ind w:left="2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1.3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办学特色</w:t>
            </w:r>
          </w:p>
          <w:p>
            <w:pPr>
              <w:spacing w:before="70" w:line="218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236" w:line="219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具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有一定办学特色，学科专业优势明显，有良好的发展趋势。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76" w:line="217" w:lineRule="auto"/>
              <w:ind w:left="2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1.4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专业布局</w:t>
            </w:r>
          </w:p>
          <w:p>
            <w:pPr>
              <w:spacing w:before="74" w:line="217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6" w:line="250" w:lineRule="auto"/>
              <w:ind w:left="111" w:right="106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专业布局结构合理，有一定影响的特色专</w:t>
            </w:r>
            <w:r>
              <w:rPr>
                <w:rFonts w:ascii="仿宋" w:hAnsi="仿宋" w:eastAsia="仿宋" w:cs="仿宋"/>
                <w:sz w:val="21"/>
                <w:szCs w:val="21"/>
              </w:rPr>
              <w:t>业；专业设置有良好的学科基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，符合经济社会发展需求。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38" w:right="287" w:hanging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z w:val="21"/>
                <w:szCs w:val="21"/>
              </w:rPr>
              <w:t>师资队伍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>25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分)</w:t>
            </w:r>
          </w:p>
        </w:tc>
        <w:tc>
          <w:tcPr>
            <w:tcW w:w="1624" w:type="dxa"/>
            <w:vAlign w:val="top"/>
          </w:tcPr>
          <w:p>
            <w:pPr>
              <w:spacing w:before="76" w:line="219" w:lineRule="auto"/>
              <w:ind w:left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z w:val="21"/>
                <w:szCs w:val="21"/>
              </w:rPr>
              <w:t>师德师风</w:t>
            </w:r>
          </w:p>
          <w:p>
            <w:pPr>
              <w:spacing w:before="69" w:line="219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6" w:line="250" w:lineRule="auto"/>
              <w:ind w:left="113" w:right="104" w:firstLine="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师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德师风监督管理机制健全，近三年未发生严重违反师德师风事件且未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成严重不良影响。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77" w:line="219" w:lineRule="auto"/>
              <w:ind w:left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>生师比例</w:t>
            </w:r>
          </w:p>
          <w:p>
            <w:pPr>
              <w:spacing w:before="69" w:line="219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6" w:line="250" w:lineRule="auto"/>
              <w:ind w:left="115" w:right="44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专任教师数量满足人才培养需要。生师比不高于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18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∶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，其中医学院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不高于</w:t>
            </w:r>
            <w:r>
              <w:rPr>
                <w:rFonts w:ascii="Times New Roman" w:hAnsi="Times New Roman" w:eastAsia="Times New Roman" w:cs="Times New Roman"/>
                <w:spacing w:val="-17"/>
                <w:sz w:val="21"/>
                <w:szCs w:val="21"/>
              </w:rPr>
              <w:t>16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∶</w:t>
            </w:r>
            <w:r>
              <w:rPr>
                <w:rFonts w:ascii="Times New Roman" w:hAnsi="Times New Roman" w:eastAsia="Times New Roman" w:cs="Times New Roman"/>
                <w:spacing w:val="-17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，体育、艺术院校不高于</w:t>
            </w:r>
            <w:r>
              <w:rPr>
                <w:rFonts w:ascii="Times New Roman" w:hAnsi="Times New Roman" w:eastAsia="Times New Roman" w:cs="Times New Roman"/>
                <w:spacing w:val="-17"/>
                <w:sz w:val="21"/>
                <w:szCs w:val="21"/>
              </w:rPr>
              <w:t>11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∶</w:t>
            </w:r>
            <w:r>
              <w:rPr>
                <w:rFonts w:ascii="Times New Roman" w:hAnsi="Times New Roman" w:eastAsia="Times New Roman" w:cs="Times New Roman"/>
                <w:spacing w:val="-17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，职业本科院校不高于</w:t>
            </w:r>
            <w:r>
              <w:rPr>
                <w:rFonts w:ascii="Times New Roman" w:hAnsi="Times New Roman" w:eastAsia="Times New Roman" w:cs="Times New Roman"/>
                <w:spacing w:val="-17"/>
                <w:sz w:val="21"/>
                <w:szCs w:val="21"/>
              </w:rPr>
              <w:t>18:1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z w:val="21"/>
                <w:szCs w:val="21"/>
              </w:rPr>
              <w:t>师资结构</w:t>
            </w:r>
          </w:p>
          <w:p>
            <w:pPr>
              <w:spacing w:before="69" w:line="221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7" w:line="272" w:lineRule="auto"/>
              <w:ind w:left="108" w:right="104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年龄、学历、专业技术职务</w:t>
            </w:r>
            <w:r>
              <w:rPr>
                <w:rFonts w:ascii="仿宋" w:hAnsi="仿宋" w:eastAsia="仿宋" w:cs="仿宋"/>
                <w:sz w:val="21"/>
                <w:szCs w:val="21"/>
              </w:rPr>
              <w:t>等结构合理。专任教师中具有研究生学历的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比例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低于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60%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，高级职称教师比例大于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30%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，有专业教学所需的专职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实验和教学辅助人员。职业本科专任教师总数不少于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450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人，具有硕士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及以上学位的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比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例不低于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50%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，具有高级专业技术职务不低于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30%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，其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中正高级不少于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人。专任专业课“双师型”教</w:t>
            </w:r>
            <w:r>
              <w:rPr>
                <w:rFonts w:ascii="仿宋" w:hAnsi="仿宋" w:eastAsia="仿宋" w:cs="仿宋"/>
                <w:sz w:val="21"/>
                <w:szCs w:val="21"/>
              </w:rPr>
              <w:t>师比例不低于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50%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行业企业一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线的兼职教师占比不低于专任教师总数的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25%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，且所授专业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课教学课时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占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专业课总课时的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20%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以上。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239" w:line="220" w:lineRule="auto"/>
              <w:ind w:left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教学水平</w:t>
            </w:r>
          </w:p>
          <w:p>
            <w:pPr>
              <w:spacing w:before="68" w:line="221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80" w:line="259" w:lineRule="auto"/>
              <w:ind w:left="110" w:right="104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任教师教育教学理念先进，教学能力整体较高，落实课程思政要求，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重视教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改革，教学效果较好，学生基本满意。职业本科院校在职在岗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教师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年内获得国家级奖励或荣誉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项以上。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79" w:line="219" w:lineRule="auto"/>
              <w:ind w:left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教师发展</w:t>
            </w:r>
          </w:p>
          <w:p>
            <w:pPr>
              <w:spacing w:before="71" w:line="215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8" w:line="249" w:lineRule="auto"/>
              <w:ind w:left="128" w:right="145" w:hanging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有中长期师资队伍建设规划，措施得力，教师教学能力培训机制完善，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够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为教师访学、学术交流等提供必要支持。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38" w:right="287" w:hanging="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基础条件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>30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分)</w:t>
            </w:r>
          </w:p>
        </w:tc>
        <w:tc>
          <w:tcPr>
            <w:tcW w:w="1624" w:type="dxa"/>
            <w:vAlign w:val="top"/>
          </w:tcPr>
          <w:p>
            <w:pPr>
              <w:spacing w:before="240" w:line="220" w:lineRule="auto"/>
              <w:ind w:left="2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3.1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z w:val="21"/>
                <w:szCs w:val="21"/>
              </w:rPr>
              <w:t>学经费</w:t>
            </w:r>
          </w:p>
          <w:p>
            <w:pPr>
              <w:spacing w:before="69" w:line="221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81" w:line="259" w:lineRule="auto"/>
              <w:ind w:left="112" w:right="104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健全多渠道</w:t>
            </w:r>
            <w:r>
              <w:rPr>
                <w:rFonts w:ascii="仿宋" w:hAnsi="仿宋" w:eastAsia="仿宋" w:cs="仿宋"/>
                <w:sz w:val="21"/>
                <w:szCs w:val="21"/>
              </w:rPr>
              <w:t>筹集经费机制，经费来源稳定可靠、保障机制健全，结余结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转资金占全年总收入的比例低于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5%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，生均年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教学日常运行支出持续增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长。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240" w:line="219" w:lineRule="auto"/>
              <w:ind w:left="2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z w:val="21"/>
                <w:szCs w:val="21"/>
              </w:rPr>
              <w:t>学研究</w:t>
            </w:r>
          </w:p>
          <w:p>
            <w:pPr>
              <w:spacing w:before="69" w:line="221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80" w:line="261" w:lineRule="auto"/>
              <w:ind w:left="114" w:right="104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科研保障与发展机制健全，具有一定的科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学研究基础，科研经费充足，近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年承担过省部级及以上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教学或科研项目(其中结题和新增各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z w:val="21"/>
                <w:szCs w:val="21"/>
              </w:rPr>
              <w:t>项以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上)，以及多项产教融</w:t>
            </w:r>
            <w:r>
              <w:rPr>
                <w:rFonts w:ascii="仿宋" w:hAnsi="仿宋" w:eastAsia="仿宋" w:cs="仿宋"/>
                <w:sz w:val="21"/>
                <w:szCs w:val="21"/>
              </w:rPr>
              <w:t>合科研项目。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929" w:bottom="1719" w:left="1046" w:header="0" w:footer="1438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624"/>
        <w:gridCol w:w="67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79" w:type="dxa"/>
            <w:vAlign w:val="top"/>
          </w:tcPr>
          <w:p>
            <w:pPr>
              <w:spacing w:before="135" w:line="219" w:lineRule="auto"/>
              <w:ind w:left="37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一级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624" w:type="dxa"/>
            <w:vAlign w:val="top"/>
          </w:tcPr>
          <w:p>
            <w:pPr>
              <w:spacing w:before="135" w:line="219" w:lineRule="auto"/>
              <w:ind w:left="3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722" w:type="dxa"/>
            <w:vAlign w:val="top"/>
          </w:tcPr>
          <w:p>
            <w:pPr>
              <w:spacing w:before="134" w:line="221" w:lineRule="auto"/>
              <w:ind w:left="30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观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测点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3.3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z w:val="21"/>
                <w:szCs w:val="21"/>
              </w:rPr>
              <w:t>学用房</w:t>
            </w:r>
          </w:p>
          <w:p>
            <w:pPr>
              <w:spacing w:before="68" w:line="221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5" w:line="269" w:lineRule="auto"/>
              <w:ind w:left="109" w:right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各类功能教室、校</w:t>
            </w:r>
            <w:r>
              <w:rPr>
                <w:rFonts w:ascii="仿宋" w:hAnsi="仿宋" w:eastAsia="仿宋" w:cs="仿宋"/>
                <w:sz w:val="21"/>
                <w:szCs w:val="21"/>
              </w:rPr>
              <w:t>舍齐备，能满足教学和人才培养需要。总建筑面积不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低于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24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万平方米，生均校舍建筑面积不低于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30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平方米；生均教学科研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行政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房面积，综合、理工、农林、医药和师范类应不低于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20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平方米，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人文、社科、管理类应不低于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平方米，体育、艺术类应不低于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30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515"/>
              </w:tabs>
              <w:spacing w:before="68" w:line="290" w:lineRule="auto"/>
              <w:ind w:left="390" w:right="207" w:hanging="18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3.4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实验</w:t>
            </w:r>
            <w:r>
              <w:rPr>
                <w:rFonts w:ascii="仿宋" w:hAnsi="仿宋" w:eastAsia="仿宋" w:cs="仿宋"/>
                <w:sz w:val="21"/>
                <w:szCs w:val="21"/>
              </w:rPr>
              <w:t>室与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仪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器设备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4" w:line="271" w:lineRule="auto"/>
              <w:ind w:left="109" w:right="10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教学科研仪器设备充足、先进，生均教学科研仪器设备值不低于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500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元，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其中人文、社科、管理类不低于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3000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元，体育、艺术类不低于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4000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元；年新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教学科研仪器设备占一定比例；建立仪器设备共享机制，健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全实验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室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与仪器设备使用台账，设备利用率高，模拟试验条件使用达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80%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以上。职业本科综合、理工、农林、医药和师范类不低于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10000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元，文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不低于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7000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元，体育、艺术类不低于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8000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237" w:line="290" w:lineRule="auto"/>
              <w:ind w:left="410" w:right="207" w:hanging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3.5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信息</w:t>
            </w:r>
            <w:r>
              <w:rPr>
                <w:rFonts w:ascii="仿宋" w:hAnsi="仿宋" w:eastAsia="仿宋" w:cs="仿宋"/>
                <w:sz w:val="21"/>
                <w:szCs w:val="21"/>
              </w:rPr>
              <w:t>化与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图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书资料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79" w:line="265" w:lineRule="auto"/>
              <w:ind w:left="108" w:right="106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信息技术基</w:t>
            </w:r>
            <w:r>
              <w:rPr>
                <w:rFonts w:ascii="仿宋" w:hAnsi="仿宋" w:eastAsia="仿宋" w:cs="仿宋"/>
                <w:sz w:val="21"/>
                <w:szCs w:val="21"/>
              </w:rPr>
              <w:t>础设施满足教育教学需要。生均图书满足人才培养需要，均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藏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书量达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册，其中工、农、医学、艺术类不低于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册；体育类不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低于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册，生</w:t>
            </w:r>
            <w:r>
              <w:rPr>
                <w:rFonts w:ascii="仿宋" w:hAnsi="仿宋" w:eastAsia="仿宋" w:cs="仿宋"/>
                <w:sz w:val="21"/>
                <w:szCs w:val="21"/>
              </w:rPr>
              <w:t>均年进书量(纸质图书)不低于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z w:val="21"/>
                <w:szCs w:val="21"/>
              </w:rPr>
              <w:t>册。现代电子图书系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统和计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算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机网络服务系统满足人才培养需要，管理手段先进。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3.6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z w:val="21"/>
                <w:szCs w:val="21"/>
              </w:rPr>
              <w:t>习实践</w:t>
            </w:r>
          </w:p>
          <w:p>
            <w:pPr>
              <w:spacing w:before="72" w:line="319" w:lineRule="exact"/>
              <w:ind w:left="6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1"/>
                <w:szCs w:val="21"/>
              </w:rPr>
              <w:t>基地</w:t>
            </w:r>
          </w:p>
          <w:p>
            <w:pPr>
              <w:spacing w:line="220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80" w:line="268" w:lineRule="auto"/>
              <w:ind w:left="110" w:right="104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有一定数量校内外实习实训基地</w:t>
            </w:r>
            <w:r>
              <w:rPr>
                <w:rFonts w:ascii="仿宋" w:hAnsi="仿宋" w:eastAsia="仿宋" w:cs="仿宋"/>
                <w:sz w:val="21"/>
                <w:szCs w:val="21"/>
              </w:rPr>
              <w:t>，其中以理学、工学、农林等科类专业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教育为主的学校应有必需的教学实习工厂、农(林)场和固定的生产实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习基地；以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师范类专业教育为主的学校应具有附属的实验学校或固定的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实习学校；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以医学类专业教育为主的学校应有直属附属医院和适用需要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的教学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医院，实习实践时间占教育教学比例合理。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95" w:lineRule="auto"/>
              <w:ind w:left="339" w:right="287" w:hanging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z w:val="21"/>
                <w:szCs w:val="21"/>
              </w:rPr>
              <w:t>管理体系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>25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分)</w:t>
            </w:r>
          </w:p>
        </w:tc>
        <w:tc>
          <w:tcPr>
            <w:tcW w:w="1624" w:type="dxa"/>
            <w:vAlign w:val="top"/>
          </w:tcPr>
          <w:p>
            <w:pPr>
              <w:spacing w:before="78" w:line="219" w:lineRule="auto"/>
              <w:ind w:left="2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.1</w:t>
            </w:r>
            <w:r>
              <w:rPr>
                <w:rFonts w:ascii="仿宋" w:hAnsi="仿宋" w:eastAsia="仿宋" w:cs="仿宋"/>
                <w:sz w:val="21"/>
                <w:szCs w:val="21"/>
              </w:rPr>
              <w:t>管理队伍</w:t>
            </w:r>
          </w:p>
          <w:p>
            <w:pPr>
              <w:spacing w:before="70" w:line="217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239" w:line="219" w:lineRule="auto"/>
              <w:ind w:left="1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管理机构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健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全、职责明确，管理人员队伍稳定、结构合理、服务意识强。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238" w:line="218" w:lineRule="auto"/>
              <w:ind w:left="2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.2</w:t>
            </w:r>
            <w:r>
              <w:rPr>
                <w:rFonts w:ascii="仿宋" w:hAnsi="仿宋" w:eastAsia="仿宋" w:cs="仿宋"/>
                <w:sz w:val="21"/>
                <w:szCs w:val="21"/>
              </w:rPr>
              <w:t>规章制度</w:t>
            </w:r>
          </w:p>
          <w:p>
            <w:pPr>
              <w:spacing w:before="72" w:line="221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80" w:line="259" w:lineRule="auto"/>
              <w:ind w:left="113" w:right="106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士学位授予的规章制度科学合理、健全规范，与人才培养契合度高，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学位授予质量保障体系完善。有</w:t>
            </w:r>
            <w:r>
              <w:rPr>
                <w:rFonts w:ascii="仿宋" w:hAnsi="仿宋" w:eastAsia="仿宋" w:cs="仿宋"/>
                <w:sz w:val="21"/>
                <w:szCs w:val="21"/>
              </w:rPr>
              <w:t>完备的学业预警机制和奖助体系，公共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务体系完备。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79" w:line="220" w:lineRule="auto"/>
              <w:ind w:left="2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教学管理</w:t>
            </w:r>
          </w:p>
          <w:p>
            <w:pPr>
              <w:spacing w:before="69" w:line="216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80" w:line="248" w:lineRule="auto"/>
              <w:ind w:left="115" w:right="106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教学管理机制健全，主要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教学环节的质量标准执行规范，教学运行平稳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有序。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80" w:line="220" w:lineRule="auto"/>
              <w:ind w:left="2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.4</w:t>
            </w:r>
            <w:r>
              <w:rPr>
                <w:rFonts w:ascii="仿宋" w:hAnsi="仿宋" w:eastAsia="仿宋" w:cs="仿宋"/>
                <w:sz w:val="21"/>
                <w:szCs w:val="21"/>
              </w:rPr>
              <w:t>财务管理</w:t>
            </w:r>
          </w:p>
          <w:p>
            <w:pPr>
              <w:spacing w:before="69" w:line="214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81" w:line="247" w:lineRule="auto"/>
              <w:ind w:left="114" w:right="10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>财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制度健全，资金支出结构科学，资金使用高效规范，负债合理，债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风险低。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83" w:line="218" w:lineRule="auto"/>
              <w:ind w:left="2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.5</w:t>
            </w:r>
            <w:r>
              <w:rPr>
                <w:rFonts w:ascii="仿宋" w:hAnsi="仿宋" w:eastAsia="仿宋" w:cs="仿宋"/>
                <w:sz w:val="21"/>
                <w:szCs w:val="21"/>
              </w:rPr>
              <w:t>校风学风</w:t>
            </w:r>
          </w:p>
          <w:p>
            <w:pPr>
              <w:spacing w:before="71" w:line="218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22" w:type="dxa"/>
            <w:vAlign w:val="top"/>
          </w:tcPr>
          <w:p>
            <w:pPr>
              <w:spacing w:before="241" w:line="218" w:lineRule="auto"/>
              <w:ind w:left="1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校风学风</w:t>
            </w:r>
            <w:r>
              <w:rPr>
                <w:rFonts w:ascii="仿宋" w:hAnsi="仿宋" w:eastAsia="仿宋" w:cs="仿宋"/>
                <w:sz w:val="21"/>
                <w:szCs w:val="21"/>
              </w:rPr>
              <w:t>激励引导机制健全，营造奋发向上、学习主动的良好氛围。</w:t>
            </w:r>
          </w:p>
        </w:tc>
      </w:tr>
    </w:tbl>
    <w:p>
      <w:pPr>
        <w:spacing w:line="314" w:lineRule="auto"/>
        <w:rPr>
          <w:rFonts w:ascii="Arial"/>
          <w:sz w:val="21"/>
        </w:rPr>
      </w:pPr>
    </w:p>
    <w:p>
      <w:pPr>
        <w:spacing w:before="90" w:line="195" w:lineRule="auto"/>
        <w:ind w:left="5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</w:rPr>
        <w:t>注：</w:t>
      </w:r>
      <w:r>
        <w:rPr>
          <w:rFonts w:ascii="微软雅黑" w:hAnsi="微软雅黑" w:eastAsia="微软雅黑" w:cs="微软雅黑"/>
          <w:sz w:val="21"/>
          <w:szCs w:val="21"/>
        </w:rPr>
        <w:t>授权审核标准根据国家最新规定相应调整。</w:t>
      </w:r>
    </w:p>
    <w:p>
      <w:pPr>
        <w:sectPr>
          <w:footerReference r:id="rId6" w:type="default"/>
          <w:pgSz w:w="11907" w:h="16839"/>
          <w:pgMar w:top="1431" w:right="929" w:bottom="1719" w:left="1046" w:header="0" w:footer="144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227" w:lineRule="auto"/>
        <w:ind w:left="5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件2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85" w:line="187" w:lineRule="auto"/>
        <w:ind w:left="8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四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川省新增学士学位授予专业授权审核标准</w:t>
      </w:r>
    </w:p>
    <w:p>
      <w:pPr>
        <w:spacing w:line="61" w:lineRule="exact"/>
      </w:pPr>
    </w:p>
    <w:tbl>
      <w:tblPr>
        <w:tblStyle w:val="4"/>
        <w:tblW w:w="9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627"/>
        <w:gridCol w:w="67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64" w:type="dxa"/>
            <w:vAlign w:val="top"/>
          </w:tcPr>
          <w:p>
            <w:pPr>
              <w:spacing w:before="149" w:line="219" w:lineRule="auto"/>
              <w:ind w:left="3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一级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627" w:type="dxa"/>
            <w:vAlign w:val="top"/>
          </w:tcPr>
          <w:p>
            <w:pPr>
              <w:spacing w:before="149" w:line="219" w:lineRule="auto"/>
              <w:ind w:left="4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734" w:type="dxa"/>
            <w:vAlign w:val="top"/>
          </w:tcPr>
          <w:p>
            <w:pPr>
              <w:spacing w:before="149" w:line="221" w:lineRule="auto"/>
              <w:ind w:left="30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观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测点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334" w:right="277" w:hanging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专业定位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z w:val="21"/>
                <w:szCs w:val="21"/>
              </w:rPr>
              <w:t>分)</w:t>
            </w:r>
          </w:p>
        </w:tc>
        <w:tc>
          <w:tcPr>
            <w:tcW w:w="1627" w:type="dxa"/>
            <w:vAlign w:val="top"/>
          </w:tcPr>
          <w:p>
            <w:pPr>
              <w:spacing w:before="75" w:line="219" w:lineRule="auto"/>
              <w:ind w:left="2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1.1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立德树人</w:t>
            </w:r>
          </w:p>
          <w:p>
            <w:pPr>
              <w:spacing w:before="69" w:line="220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36" w:line="219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坚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持社会主义办学方向，坚持立德树人。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233" w:line="221" w:lineRule="auto"/>
              <w:ind w:left="2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专业建设</w:t>
            </w:r>
          </w:p>
          <w:p>
            <w:pPr>
              <w:spacing w:before="70" w:line="221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76" w:line="260" w:lineRule="auto"/>
              <w:ind w:left="114" w:right="10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人才培养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类型和目标明确，专业建设规划科学合理、措施得力，符合自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身办学条件、</w:t>
            </w:r>
            <w:r>
              <w:rPr>
                <w:rFonts w:ascii="仿宋" w:hAnsi="仿宋" w:eastAsia="仿宋" w:cs="仿宋"/>
                <w:sz w:val="21"/>
                <w:szCs w:val="21"/>
              </w:rPr>
              <w:t>学校特色，适应社会需求。职业本科招生计划完成率不低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于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90%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，新生报到率不低于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85%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34" w:right="277" w:hanging="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z w:val="21"/>
                <w:szCs w:val="21"/>
              </w:rPr>
              <w:t>师资队伍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>25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分)</w:t>
            </w:r>
          </w:p>
        </w:tc>
        <w:tc>
          <w:tcPr>
            <w:tcW w:w="1627" w:type="dxa"/>
            <w:vAlign w:val="top"/>
          </w:tcPr>
          <w:p>
            <w:pPr>
              <w:spacing w:before="76" w:line="219" w:lineRule="auto"/>
              <w:ind w:left="2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z w:val="21"/>
                <w:szCs w:val="21"/>
              </w:rPr>
              <w:t>师德师风</w:t>
            </w:r>
          </w:p>
          <w:p>
            <w:pPr>
              <w:spacing w:before="70" w:line="219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37" w:line="219" w:lineRule="auto"/>
              <w:ind w:left="1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近三年无重大影响的师德师风问题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>专任教师</w:t>
            </w:r>
          </w:p>
          <w:p>
            <w:pPr>
              <w:spacing w:before="71" w:line="221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73" w:line="271" w:lineRule="auto"/>
              <w:ind w:left="109" w:right="104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专任教师数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充足、素质优良，能够满足人才培养需要。专任教师队伍</w:t>
            </w:r>
            <w:r>
              <w:rPr>
                <w:rFonts w:ascii="仿宋" w:hAnsi="仿宋" w:eastAsia="仿宋" w:cs="仿宋"/>
                <w:sz w:val="21"/>
                <w:szCs w:val="21"/>
              </w:rPr>
              <w:t>的专业、学历、学缘、职称和年龄结构合理，其中具有研究生学历的人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员比例不低于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60%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。职业本科专业专任教师与该专业在校生人数之比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低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于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1:20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，高级职称不低于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30%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，研究生学位不低于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50%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，博士研究生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学位不低于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15%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；“双师型”教师不低于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50%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。来自行业企业一线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>兼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职教师承担的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专业课教学任务不低于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20%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77" w:line="219" w:lineRule="auto"/>
              <w:ind w:left="2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z w:val="21"/>
                <w:szCs w:val="21"/>
              </w:rPr>
              <w:t>实验教师</w:t>
            </w:r>
          </w:p>
          <w:p>
            <w:pPr>
              <w:spacing w:before="69" w:line="219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37" w:line="218" w:lineRule="auto"/>
              <w:ind w:left="1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有结构合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理，能满足实验实践教学所需的专职实验和教学辅助人员队伍。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236" w:line="219" w:lineRule="auto"/>
              <w:ind w:left="2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教学科研</w:t>
            </w:r>
          </w:p>
          <w:p>
            <w:pPr>
              <w:spacing w:before="72" w:line="221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76" w:line="260" w:lineRule="auto"/>
              <w:ind w:left="110" w:right="47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专业带头人有较高的学术造诣及行业影响力，具有副高及以上技术职称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有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项及以上高水平代表性成果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，主持在研省部级及以上教学、科研或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产教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融合项目。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8" w:line="290" w:lineRule="auto"/>
              <w:ind w:left="333" w:right="173" w:hanging="1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培养方案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课程设置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z w:val="21"/>
                <w:szCs w:val="21"/>
              </w:rPr>
              <w:t>分)</w:t>
            </w:r>
          </w:p>
        </w:tc>
        <w:tc>
          <w:tcPr>
            <w:tcW w:w="1627" w:type="dxa"/>
            <w:vAlign w:val="top"/>
          </w:tcPr>
          <w:p>
            <w:pPr>
              <w:spacing w:before="78" w:line="218" w:lineRule="auto"/>
              <w:ind w:left="2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3.1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培养</w:t>
            </w:r>
            <w:r>
              <w:rPr>
                <w:rFonts w:ascii="仿宋" w:hAnsi="仿宋" w:eastAsia="仿宋" w:cs="仿宋"/>
                <w:sz w:val="21"/>
                <w:szCs w:val="21"/>
              </w:rPr>
              <w:t>方案</w:t>
            </w:r>
          </w:p>
          <w:p>
            <w:pPr>
              <w:spacing w:before="71" w:line="217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78" w:line="249" w:lineRule="auto"/>
              <w:ind w:left="122" w:right="109" w:hanging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人才培</w:t>
            </w:r>
            <w:r>
              <w:rPr>
                <w:rFonts w:ascii="仿宋" w:hAnsi="仿宋" w:eastAsia="仿宋" w:cs="仿宋"/>
                <w:sz w:val="21"/>
                <w:szCs w:val="21"/>
              </w:rPr>
              <w:t>养方案制订规范，人才培养目标及毕业要求契合学校办学定位和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科优势，与专业定位匹配，能体现学生德智体美劳全面发展。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237" w:line="218" w:lineRule="auto"/>
              <w:ind w:left="2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课程</w:t>
            </w:r>
            <w:r>
              <w:rPr>
                <w:rFonts w:ascii="仿宋" w:hAnsi="仿宋" w:eastAsia="仿宋" w:cs="仿宋"/>
                <w:sz w:val="21"/>
                <w:szCs w:val="21"/>
              </w:rPr>
              <w:t>设置</w:t>
            </w:r>
          </w:p>
          <w:p>
            <w:pPr>
              <w:spacing w:before="72" w:line="221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80" w:line="259" w:lineRule="auto"/>
              <w:ind w:left="111" w:right="10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课程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置科学合理，符合国家标准和规范；教学内容彰显培养特色，能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支撑本专业培养目标及毕业要求。职业本科专业实践教学比例不低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于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0%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，实验实训项目(任务)开出率达到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100%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9" w:line="294" w:lineRule="auto"/>
              <w:ind w:left="333" w:right="277" w:hanging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sz w:val="21"/>
                <w:szCs w:val="21"/>
              </w:rPr>
              <w:t>教学条件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8"/>
                <w:sz w:val="21"/>
                <w:szCs w:val="21"/>
              </w:rPr>
              <w:t>25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分)</w:t>
            </w:r>
          </w:p>
        </w:tc>
        <w:tc>
          <w:tcPr>
            <w:tcW w:w="1627" w:type="dxa"/>
            <w:vAlign w:val="top"/>
          </w:tcPr>
          <w:p>
            <w:pPr>
              <w:spacing w:before="79" w:line="221" w:lineRule="auto"/>
              <w:ind w:left="2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.1</w:t>
            </w:r>
            <w:r>
              <w:rPr>
                <w:rFonts w:ascii="仿宋" w:hAnsi="仿宋" w:eastAsia="仿宋" w:cs="仿宋"/>
                <w:sz w:val="21"/>
                <w:szCs w:val="21"/>
              </w:rPr>
              <w:t>经费投入</w:t>
            </w:r>
          </w:p>
          <w:p>
            <w:pPr>
              <w:spacing w:before="68" w:line="216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40" w:line="219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具备多渠道筹措资金的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条件，专业教学经费充足。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81" w:line="259" w:lineRule="auto"/>
              <w:ind w:left="416" w:right="128" w:hanging="28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.2</w:t>
            </w:r>
            <w:r>
              <w:rPr>
                <w:rFonts w:ascii="仿宋" w:hAnsi="仿宋" w:eastAsia="仿宋" w:cs="仿宋"/>
                <w:sz w:val="21"/>
                <w:szCs w:val="21"/>
              </w:rPr>
              <w:t>实验室与仪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器</w:t>
            </w: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>设备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81" w:line="259" w:lineRule="auto"/>
              <w:ind w:left="112" w:right="3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教育教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技术能有效应用于教学过程。专业教学实验室及设备功能先进、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数量充足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利用率高，能满足教学需要，在专业人才培养中能发挥较好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作用。职业本科专业生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均教学科研仪器设备值不低于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万元。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80" w:line="220" w:lineRule="auto"/>
              <w:ind w:left="1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</w:t>
            </w:r>
            <w:r>
              <w:rPr>
                <w:rFonts w:ascii="仿宋" w:hAnsi="仿宋" w:eastAsia="仿宋" w:cs="仿宋"/>
                <w:sz w:val="21"/>
                <w:szCs w:val="21"/>
              </w:rPr>
              <w:t>专业图书资</w:t>
            </w:r>
          </w:p>
          <w:p>
            <w:pPr>
              <w:spacing w:before="69" w:line="217" w:lineRule="auto"/>
              <w:ind w:left="7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料</w:t>
            </w:r>
          </w:p>
          <w:p>
            <w:pPr>
              <w:spacing w:before="74" w:line="214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40" w:line="293" w:lineRule="auto"/>
              <w:ind w:left="110" w:right="109" w:firstLine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图书资料(含电子图书、期刊或数据库)充足、种类较全，能满足专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学需要。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80" w:line="219" w:lineRule="auto"/>
              <w:ind w:left="2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.4</w:t>
            </w:r>
            <w:r>
              <w:rPr>
                <w:rFonts w:ascii="仿宋" w:hAnsi="仿宋" w:eastAsia="仿宋" w:cs="仿宋"/>
                <w:sz w:val="21"/>
                <w:szCs w:val="21"/>
              </w:rPr>
              <w:t>实习实践</w:t>
            </w:r>
          </w:p>
          <w:p>
            <w:pPr>
              <w:spacing w:before="69" w:line="220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80" w:line="250" w:lineRule="auto"/>
              <w:ind w:left="121" w:right="44" w:hanging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校内外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践基地完备、稳定，能满足实习实践教学需要且运行情况良好。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习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基地数不少于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个。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7" w:h="16839"/>
          <w:pgMar w:top="1431" w:right="929" w:bottom="1719" w:left="1046" w:header="0" w:footer="1438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627"/>
        <w:gridCol w:w="67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64" w:type="dxa"/>
            <w:vAlign w:val="top"/>
          </w:tcPr>
          <w:p>
            <w:pPr>
              <w:spacing w:before="147" w:line="219" w:lineRule="auto"/>
              <w:ind w:left="3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一级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627" w:type="dxa"/>
            <w:vAlign w:val="top"/>
          </w:tcPr>
          <w:p>
            <w:pPr>
              <w:spacing w:before="147" w:line="219" w:lineRule="auto"/>
              <w:ind w:left="4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级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734" w:type="dxa"/>
            <w:vAlign w:val="top"/>
          </w:tcPr>
          <w:p>
            <w:pPr>
              <w:spacing w:before="146" w:line="221" w:lineRule="auto"/>
              <w:ind w:left="30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观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测点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8" w:line="293" w:lineRule="auto"/>
              <w:ind w:left="333" w:right="277" w:hanging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教学规范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z w:val="21"/>
                <w:szCs w:val="21"/>
              </w:rPr>
              <w:t>分)</w:t>
            </w:r>
          </w:p>
        </w:tc>
        <w:tc>
          <w:tcPr>
            <w:tcW w:w="1627" w:type="dxa"/>
            <w:vAlign w:val="top"/>
          </w:tcPr>
          <w:p>
            <w:pPr>
              <w:spacing w:before="78" w:line="218" w:lineRule="auto"/>
              <w:ind w:left="2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5.1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教学运行</w:t>
            </w:r>
          </w:p>
          <w:p>
            <w:pPr>
              <w:spacing w:before="71" w:line="217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78" w:line="249" w:lineRule="auto"/>
              <w:ind w:left="108" w:right="4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教学运行规范有序，教学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大纲(含考核大纲)、教案、教材及教辅资料、考试</w:t>
            </w:r>
            <w:r>
              <w:rPr>
                <w:rFonts w:ascii="仿宋" w:hAnsi="仿宋" w:eastAsia="仿宋" w:cs="仿宋"/>
                <w:sz w:val="21"/>
                <w:szCs w:val="21"/>
              </w:rPr>
              <w:t>考核等管理规范。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76" w:line="218" w:lineRule="auto"/>
              <w:ind w:left="2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5.2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教学行为</w:t>
            </w:r>
          </w:p>
          <w:p>
            <w:pPr>
              <w:spacing w:before="74" w:line="216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37" w:line="218" w:lineRule="auto"/>
              <w:ind w:left="1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学方法运用得当，注重因材施教。教师教学行为规范，精神风貌良好。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333" w:right="277" w:hanging="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质量保障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z w:val="21"/>
                <w:szCs w:val="21"/>
              </w:rPr>
              <w:t>分)</w:t>
            </w:r>
          </w:p>
        </w:tc>
        <w:tc>
          <w:tcPr>
            <w:tcW w:w="1627" w:type="dxa"/>
            <w:vAlign w:val="top"/>
          </w:tcPr>
          <w:p>
            <w:pPr>
              <w:spacing w:before="78" w:line="218" w:lineRule="auto"/>
              <w:ind w:left="2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6.1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规章制</w:t>
            </w:r>
            <w:r>
              <w:rPr>
                <w:rFonts w:ascii="仿宋" w:hAnsi="仿宋" w:eastAsia="仿宋" w:cs="仿宋"/>
                <w:sz w:val="21"/>
                <w:szCs w:val="21"/>
              </w:rPr>
              <w:t>度</w:t>
            </w:r>
          </w:p>
          <w:p>
            <w:pPr>
              <w:spacing w:before="73" w:line="215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38" w:line="218" w:lineRule="auto"/>
              <w:ind w:left="1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教学管理规章制度健全，执行严格；管理人员配备到位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spacing w:before="79" w:line="220" w:lineRule="auto"/>
              <w:ind w:left="2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6.2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质量监</w:t>
            </w:r>
            <w:r>
              <w:rPr>
                <w:rFonts w:ascii="仿宋" w:hAnsi="仿宋" w:eastAsia="仿宋" w:cs="仿宋"/>
                <w:sz w:val="21"/>
                <w:szCs w:val="21"/>
              </w:rPr>
              <w:t>控</w:t>
            </w:r>
          </w:p>
          <w:p>
            <w:pPr>
              <w:spacing w:before="69" w:line="220" w:lineRule="auto"/>
              <w:ind w:left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22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)</w:t>
            </w:r>
          </w:p>
        </w:tc>
        <w:tc>
          <w:tcPr>
            <w:tcW w:w="6734" w:type="dxa"/>
            <w:vAlign w:val="top"/>
          </w:tcPr>
          <w:p>
            <w:pPr>
              <w:spacing w:before="240" w:line="217" w:lineRule="auto"/>
              <w:ind w:left="1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质量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障指标体系科学合理。质量监控、评估反馈和持续改进机制健全。</w:t>
            </w:r>
          </w:p>
        </w:tc>
      </w:tr>
    </w:tbl>
    <w:p>
      <w:pPr>
        <w:spacing w:line="312" w:lineRule="auto"/>
        <w:rPr>
          <w:rFonts w:ascii="Arial"/>
          <w:sz w:val="21"/>
        </w:rPr>
      </w:pPr>
    </w:p>
    <w:p>
      <w:pPr>
        <w:spacing w:before="90" w:line="195" w:lineRule="auto"/>
        <w:ind w:left="5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</w:rPr>
        <w:t>注：</w:t>
      </w:r>
      <w:r>
        <w:rPr>
          <w:rFonts w:ascii="微软雅黑" w:hAnsi="微软雅黑" w:eastAsia="微软雅黑" w:cs="微软雅黑"/>
          <w:sz w:val="21"/>
          <w:szCs w:val="21"/>
        </w:rPr>
        <w:t>授权审核标准根据国家最新规定相应调整。</w:t>
      </w:r>
    </w:p>
    <w:sectPr>
      <w:footerReference r:id="rId8" w:type="default"/>
      <w:pgSz w:w="11907" w:h="16839"/>
      <w:pgMar w:top="1431" w:right="929" w:bottom="1719" w:left="1046" w:header="0" w:footer="14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8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>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9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—1</w:t>
    </w:r>
    <w:r>
      <w:rPr>
        <w:rFonts w:ascii="宋体" w:hAnsi="宋体" w:eastAsia="宋体" w:cs="宋体"/>
        <w:sz w:val="28"/>
        <w:szCs w:val="28"/>
      </w:rPr>
      <w:t>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8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>14—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9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—1</w:t>
    </w:r>
    <w:r>
      <w:rPr>
        <w:rFonts w:ascii="宋体" w:hAnsi="宋体" w:eastAsia="宋体" w:cs="宋体"/>
        <w:sz w:val="28"/>
        <w:szCs w:val="28"/>
      </w:rPr>
      <w:t>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3ZTk2NjliODk1MjQzYWY0NjI0NjEyODJhYWY1YWYifQ=="/>
  </w:docVars>
  <w:rsids>
    <w:rsidRoot w:val="00000000"/>
    <w:rsid w:val="486F4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2022-09-19T17:48:00Z</dcterms:created>
  <dc:creator>税伯高</dc:creator>
  <cp:lastModifiedBy>四川自考网</cp:lastModifiedBy>
  <dcterms:modified xsi:type="dcterms:W3CDTF">2022-11-11T09:10:44Z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2022-11-11T17:10:01Z</vt:filetime>
  </property>
  <property fmtid="{D5CDD505-2E9C-101B-9397-08002B2CF9AE}" pid="4" name="KSOProductBuildVer">
    <vt:lpwstr>2052-11.1.0.12763</vt:lpwstr>
  </property>
  <property fmtid="{D5CDD505-2E9C-101B-9397-08002B2CF9AE}" pid="5" name="ICV">
    <vt:lpwstr>4AD26DEFCCE34053B78C27D3907E156F</vt:lpwstr>
  </property>
</Properties>
</file>