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04E" w:rsidRPr="003D204E" w:rsidRDefault="003D204E" w:rsidP="003D204E">
      <w:pPr>
        <w:widowControl/>
        <w:shd w:val="clear" w:color="auto" w:fill="FFFFFF"/>
        <w:spacing w:line="315" w:lineRule="atLeast"/>
        <w:jc w:val="center"/>
        <w:rPr>
          <w:rFonts w:ascii="Calibri" w:eastAsia="宋体" w:hAnsi="Calibri" w:cs="宋体"/>
          <w:color w:val="333333"/>
          <w:kern w:val="0"/>
          <w:szCs w:val="21"/>
        </w:rPr>
      </w:pPr>
      <w:r w:rsidRPr="003D204E">
        <w:rPr>
          <w:rFonts w:ascii="宋体" w:eastAsia="宋体" w:hAnsi="宋体" w:cs="宋体" w:hint="eastAsia"/>
          <w:b/>
          <w:bCs/>
          <w:color w:val="333333"/>
          <w:kern w:val="0"/>
          <w:sz w:val="44"/>
        </w:rPr>
        <w:t>岭南师范学院成人高等教育本科毕业生</w:t>
      </w:r>
    </w:p>
    <w:p w:rsidR="003D204E" w:rsidRPr="003D204E" w:rsidRDefault="003D204E" w:rsidP="003D204E">
      <w:pPr>
        <w:widowControl/>
        <w:shd w:val="clear" w:color="auto" w:fill="FFFFFF"/>
        <w:spacing w:line="315" w:lineRule="atLeast"/>
        <w:jc w:val="center"/>
        <w:rPr>
          <w:rFonts w:ascii="Calibri" w:eastAsia="宋体" w:hAnsi="Calibri" w:cs="宋体"/>
          <w:color w:val="333333"/>
          <w:kern w:val="0"/>
          <w:szCs w:val="21"/>
        </w:rPr>
      </w:pPr>
      <w:r w:rsidRPr="003D204E">
        <w:rPr>
          <w:rFonts w:ascii="宋体" w:eastAsia="宋体" w:hAnsi="宋体" w:cs="宋体" w:hint="eastAsia"/>
          <w:b/>
          <w:bCs/>
          <w:color w:val="333333"/>
          <w:kern w:val="0"/>
          <w:sz w:val="44"/>
        </w:rPr>
        <w:t>申请学士学位外国语水平考试实施办法</w:t>
      </w:r>
    </w:p>
    <w:p w:rsidR="003D204E" w:rsidRPr="003D204E" w:rsidRDefault="003D204E" w:rsidP="003D204E">
      <w:pPr>
        <w:widowControl/>
        <w:shd w:val="clear" w:color="auto" w:fill="FFFFFF"/>
        <w:spacing w:line="315" w:lineRule="atLeast"/>
        <w:jc w:val="center"/>
        <w:rPr>
          <w:rFonts w:ascii="Calibri" w:eastAsia="宋体" w:hAnsi="Calibri" w:cs="宋体"/>
          <w:color w:val="333333"/>
          <w:kern w:val="0"/>
          <w:szCs w:val="21"/>
        </w:rPr>
      </w:pPr>
      <w:r w:rsidRPr="003D204E">
        <w:rPr>
          <w:rFonts w:ascii="宋体" w:eastAsia="宋体" w:hAnsi="宋体" w:cs="宋体" w:hint="eastAsia"/>
          <w:b/>
          <w:bCs/>
          <w:color w:val="333333"/>
          <w:kern w:val="0"/>
          <w:sz w:val="44"/>
        </w:rPr>
        <w:t>（试行）</w:t>
      </w:r>
    </w:p>
    <w:p w:rsidR="003D204E" w:rsidRPr="003D204E" w:rsidRDefault="003D204E" w:rsidP="003D204E">
      <w:pPr>
        <w:widowControl/>
        <w:shd w:val="clear" w:color="auto" w:fill="FFFFFF"/>
        <w:spacing w:line="315" w:lineRule="atLeast"/>
        <w:jc w:val="center"/>
        <w:rPr>
          <w:rFonts w:ascii="Calibri" w:eastAsia="宋体" w:hAnsi="Calibri" w:cs="宋体"/>
          <w:color w:val="333333"/>
          <w:kern w:val="0"/>
          <w:szCs w:val="21"/>
        </w:rPr>
      </w:pPr>
      <w:r w:rsidRPr="003D204E">
        <w:rPr>
          <w:rFonts w:ascii="宋体" w:eastAsia="宋体" w:hAnsi="宋体" w:cs="宋体" w:hint="eastAsia"/>
          <w:b/>
          <w:bCs/>
          <w:color w:val="333333"/>
          <w:kern w:val="0"/>
          <w:sz w:val="36"/>
        </w:rPr>
        <w:t> </w:t>
      </w:r>
    </w:p>
    <w:p w:rsidR="003D204E" w:rsidRPr="003D204E" w:rsidRDefault="003D204E" w:rsidP="003D204E">
      <w:pPr>
        <w:widowControl/>
        <w:shd w:val="clear" w:color="auto" w:fill="FFFFFF"/>
        <w:spacing w:line="500" w:lineRule="atLeast"/>
        <w:jc w:val="center"/>
        <w:rPr>
          <w:rFonts w:ascii="Calibri" w:eastAsia="宋体" w:hAnsi="Calibri" w:cs="宋体"/>
          <w:color w:val="333333"/>
          <w:kern w:val="0"/>
          <w:szCs w:val="21"/>
        </w:rPr>
      </w:pPr>
      <w:r w:rsidRPr="003D204E">
        <w:rPr>
          <w:rFonts w:ascii="黑体" w:eastAsia="黑体" w:hAnsi="黑体" w:cs="宋体" w:hint="eastAsia"/>
          <w:color w:val="333333"/>
          <w:kern w:val="0"/>
          <w:sz w:val="32"/>
          <w:szCs w:val="32"/>
        </w:rPr>
        <w:t>第一章</w:t>
      </w:r>
      <w:r w:rsidRPr="003D204E">
        <w:rPr>
          <w:rFonts w:ascii="宋体" w:eastAsia="宋体" w:hAnsi="宋体" w:cs="宋体" w:hint="eastAsia"/>
          <w:color w:val="333333"/>
          <w:kern w:val="0"/>
          <w:sz w:val="32"/>
          <w:szCs w:val="32"/>
        </w:rPr>
        <w:t> </w:t>
      </w:r>
      <w:r w:rsidRPr="003D204E">
        <w:rPr>
          <w:rFonts w:ascii="黑体" w:eastAsia="黑体" w:hAnsi="黑体" w:cs="宋体" w:hint="eastAsia"/>
          <w:color w:val="333333"/>
          <w:kern w:val="0"/>
          <w:sz w:val="32"/>
          <w:szCs w:val="32"/>
        </w:rPr>
        <w:t>总则</w:t>
      </w:r>
    </w:p>
    <w:p w:rsidR="003D204E" w:rsidRPr="003D204E" w:rsidRDefault="003D204E" w:rsidP="003D204E">
      <w:pPr>
        <w:widowControl/>
        <w:shd w:val="clear" w:color="auto" w:fill="FFFFFF"/>
        <w:spacing w:line="500" w:lineRule="atLeast"/>
        <w:ind w:firstLine="643"/>
        <w:rPr>
          <w:rFonts w:ascii="Calibri" w:eastAsia="宋体" w:hAnsi="Calibri" w:cs="宋体"/>
          <w:color w:val="333333"/>
          <w:kern w:val="0"/>
          <w:szCs w:val="21"/>
        </w:rPr>
      </w:pPr>
      <w:r w:rsidRPr="003D204E">
        <w:rPr>
          <w:rFonts w:ascii="仿宋_GB2312" w:eastAsia="仿宋_GB2312" w:hAnsi="Calibri" w:cs="宋体" w:hint="eastAsia"/>
          <w:b/>
          <w:bCs/>
          <w:color w:val="333333"/>
          <w:kern w:val="0"/>
          <w:sz w:val="32"/>
        </w:rPr>
        <w:t>第一条</w:t>
      </w:r>
      <w:r w:rsidRPr="003D204E">
        <w:rPr>
          <w:rFonts w:ascii="仿宋_GB2312" w:eastAsia="仿宋_GB2312" w:hAnsi="Calibri" w:cs="宋体" w:hint="eastAsia"/>
          <w:color w:val="333333"/>
          <w:kern w:val="0"/>
          <w:sz w:val="32"/>
          <w:szCs w:val="32"/>
        </w:rPr>
        <w:t>  </w:t>
      </w:r>
      <w:r w:rsidRPr="003D204E">
        <w:rPr>
          <w:rFonts w:ascii="仿宋_GB2312" w:eastAsia="仿宋_GB2312" w:hAnsi="Calibri" w:cs="宋体" w:hint="eastAsia"/>
          <w:color w:val="333333"/>
          <w:kern w:val="0"/>
          <w:sz w:val="32"/>
          <w:szCs w:val="32"/>
        </w:rPr>
        <w:t>为做好成人高等教育本科毕业生申请学士学位外国语水平考试工作，根据《广东省学位委员会办公室关于成人高等教育本科毕业生申请学士学位外国语水平考试有关事项的通知》（粤学位办〔2019〕30号）精神，结合学校实际，制定本办法。</w:t>
      </w:r>
    </w:p>
    <w:p w:rsidR="003D204E" w:rsidRPr="003D204E" w:rsidRDefault="003D204E" w:rsidP="003D204E">
      <w:pPr>
        <w:widowControl/>
        <w:shd w:val="clear" w:color="auto" w:fill="FFFFFF"/>
        <w:spacing w:line="500" w:lineRule="atLeast"/>
        <w:ind w:firstLine="643"/>
        <w:rPr>
          <w:rFonts w:ascii="Calibri" w:eastAsia="宋体" w:hAnsi="Calibri" w:cs="宋体"/>
          <w:color w:val="333333"/>
          <w:kern w:val="0"/>
          <w:szCs w:val="21"/>
        </w:rPr>
      </w:pPr>
      <w:r w:rsidRPr="003D204E">
        <w:rPr>
          <w:rFonts w:ascii="仿宋_GB2312" w:eastAsia="仿宋_GB2312" w:hAnsi="Calibri" w:cs="宋体" w:hint="eastAsia"/>
          <w:b/>
          <w:bCs/>
          <w:color w:val="333333"/>
          <w:kern w:val="0"/>
          <w:sz w:val="32"/>
        </w:rPr>
        <w:t>第二条</w:t>
      </w:r>
      <w:r w:rsidRPr="003D204E">
        <w:rPr>
          <w:rFonts w:ascii="仿宋_GB2312" w:eastAsia="仿宋_GB2312" w:hAnsi="Calibri" w:cs="宋体" w:hint="eastAsia"/>
          <w:color w:val="333333"/>
          <w:kern w:val="0"/>
          <w:sz w:val="32"/>
          <w:szCs w:val="32"/>
        </w:rPr>
        <w:t>  </w:t>
      </w:r>
      <w:r w:rsidRPr="003D204E">
        <w:rPr>
          <w:rFonts w:ascii="仿宋_GB2312" w:eastAsia="仿宋_GB2312" w:hAnsi="Calibri" w:cs="宋体" w:hint="eastAsia"/>
          <w:color w:val="333333"/>
          <w:kern w:val="0"/>
          <w:sz w:val="32"/>
          <w:szCs w:val="32"/>
        </w:rPr>
        <w:t>本办法所称的成人高等教育本科毕业生指我校成人函授（业余）生、自考生（相沟通、开放学院、二学历等）。</w:t>
      </w:r>
    </w:p>
    <w:p w:rsidR="003D204E" w:rsidRPr="003D204E" w:rsidRDefault="003D204E" w:rsidP="003D204E">
      <w:pPr>
        <w:widowControl/>
        <w:shd w:val="clear" w:color="auto" w:fill="FFFFFF"/>
        <w:spacing w:line="500" w:lineRule="atLeast"/>
        <w:jc w:val="center"/>
        <w:rPr>
          <w:rFonts w:ascii="Calibri" w:eastAsia="宋体" w:hAnsi="Calibri" w:cs="宋体"/>
          <w:color w:val="333333"/>
          <w:kern w:val="0"/>
          <w:szCs w:val="21"/>
        </w:rPr>
      </w:pPr>
      <w:r w:rsidRPr="003D204E">
        <w:rPr>
          <w:rFonts w:ascii="黑体" w:eastAsia="黑体" w:hAnsi="黑体" w:cs="宋体" w:hint="eastAsia"/>
          <w:color w:val="333333"/>
          <w:kern w:val="0"/>
          <w:sz w:val="32"/>
          <w:szCs w:val="32"/>
        </w:rPr>
        <w:t>第二章</w:t>
      </w:r>
      <w:r w:rsidRPr="003D204E">
        <w:rPr>
          <w:rFonts w:ascii="宋体" w:eastAsia="宋体" w:hAnsi="宋体" w:cs="宋体" w:hint="eastAsia"/>
          <w:color w:val="333333"/>
          <w:kern w:val="0"/>
          <w:sz w:val="32"/>
          <w:szCs w:val="32"/>
        </w:rPr>
        <w:t> </w:t>
      </w:r>
      <w:r w:rsidRPr="003D204E">
        <w:rPr>
          <w:rFonts w:ascii="黑体" w:eastAsia="黑体" w:hAnsi="黑体" w:cs="宋体" w:hint="eastAsia"/>
          <w:color w:val="333333"/>
          <w:kern w:val="0"/>
          <w:sz w:val="32"/>
          <w:szCs w:val="32"/>
        </w:rPr>
        <w:t>考试语种</w:t>
      </w:r>
    </w:p>
    <w:p w:rsidR="003D204E" w:rsidRPr="003D204E" w:rsidRDefault="003D204E" w:rsidP="003D204E">
      <w:pPr>
        <w:widowControl/>
        <w:shd w:val="clear" w:color="auto" w:fill="FFFFFF"/>
        <w:spacing w:line="500" w:lineRule="atLeast"/>
        <w:ind w:firstLine="643"/>
        <w:rPr>
          <w:rFonts w:ascii="Calibri" w:eastAsia="宋体" w:hAnsi="Calibri" w:cs="宋体"/>
          <w:color w:val="333333"/>
          <w:kern w:val="0"/>
          <w:szCs w:val="21"/>
        </w:rPr>
      </w:pPr>
      <w:r w:rsidRPr="003D204E">
        <w:rPr>
          <w:rFonts w:ascii="仿宋_GB2312" w:eastAsia="仿宋_GB2312" w:hAnsi="Calibri" w:cs="宋体" w:hint="eastAsia"/>
          <w:b/>
          <w:bCs/>
          <w:color w:val="333333"/>
          <w:kern w:val="0"/>
          <w:sz w:val="32"/>
        </w:rPr>
        <w:t>第三条</w:t>
      </w:r>
      <w:r w:rsidRPr="003D204E">
        <w:rPr>
          <w:rFonts w:ascii="仿宋_GB2312" w:eastAsia="仿宋_GB2312" w:hAnsi="Calibri" w:cs="宋体" w:hint="eastAsia"/>
          <w:b/>
          <w:bCs/>
          <w:color w:val="333333"/>
          <w:kern w:val="0"/>
          <w:sz w:val="32"/>
        </w:rPr>
        <w:t>  </w:t>
      </w:r>
      <w:r w:rsidRPr="003D204E">
        <w:rPr>
          <w:rFonts w:ascii="仿宋_GB2312" w:eastAsia="仿宋_GB2312" w:hAnsi="Calibri" w:cs="宋体" w:hint="eastAsia"/>
          <w:color w:val="333333"/>
          <w:kern w:val="0"/>
          <w:sz w:val="32"/>
          <w:szCs w:val="32"/>
        </w:rPr>
        <w:t>非外语类专业的成人本科生的应试语种为其所学专业教学计划规定的公共外语语种。</w:t>
      </w:r>
    </w:p>
    <w:p w:rsidR="003D204E" w:rsidRPr="003D204E" w:rsidRDefault="003D204E" w:rsidP="003D204E">
      <w:pPr>
        <w:widowControl/>
        <w:shd w:val="clear" w:color="auto" w:fill="FFFFFF"/>
        <w:spacing w:line="500" w:lineRule="atLeast"/>
        <w:ind w:firstLine="643"/>
        <w:rPr>
          <w:rFonts w:ascii="Calibri" w:eastAsia="宋体" w:hAnsi="Calibri" w:cs="宋体"/>
          <w:color w:val="333333"/>
          <w:kern w:val="0"/>
          <w:szCs w:val="21"/>
        </w:rPr>
      </w:pPr>
      <w:r w:rsidRPr="003D204E">
        <w:rPr>
          <w:rFonts w:ascii="仿宋_GB2312" w:eastAsia="仿宋_GB2312" w:hAnsi="Calibri" w:cs="宋体" w:hint="eastAsia"/>
          <w:b/>
          <w:bCs/>
          <w:color w:val="333333"/>
          <w:kern w:val="0"/>
          <w:sz w:val="32"/>
        </w:rPr>
        <w:t>第四条</w:t>
      </w:r>
      <w:r w:rsidRPr="003D204E">
        <w:rPr>
          <w:rFonts w:ascii="仿宋_GB2312" w:eastAsia="仿宋_GB2312" w:hAnsi="Calibri" w:cs="宋体" w:hint="eastAsia"/>
          <w:color w:val="333333"/>
          <w:kern w:val="0"/>
          <w:sz w:val="32"/>
          <w:szCs w:val="32"/>
        </w:rPr>
        <w:t>  </w:t>
      </w:r>
      <w:r w:rsidRPr="003D204E">
        <w:rPr>
          <w:rFonts w:ascii="仿宋_GB2312" w:eastAsia="仿宋_GB2312" w:hAnsi="Calibri" w:cs="宋体" w:hint="eastAsia"/>
          <w:color w:val="333333"/>
          <w:kern w:val="0"/>
          <w:sz w:val="32"/>
          <w:szCs w:val="32"/>
        </w:rPr>
        <w:t>外语类专业的成人本科生的应试语种为其所学专业教学计划规定的第二外语语种。</w:t>
      </w:r>
    </w:p>
    <w:p w:rsidR="003D204E" w:rsidRPr="003D204E" w:rsidRDefault="003D204E" w:rsidP="003D204E">
      <w:pPr>
        <w:widowControl/>
        <w:shd w:val="clear" w:color="auto" w:fill="FFFFFF"/>
        <w:spacing w:line="500" w:lineRule="atLeast"/>
        <w:jc w:val="center"/>
        <w:rPr>
          <w:rFonts w:ascii="Calibri" w:eastAsia="宋体" w:hAnsi="Calibri" w:cs="宋体"/>
          <w:color w:val="333333"/>
          <w:kern w:val="0"/>
          <w:szCs w:val="21"/>
        </w:rPr>
      </w:pPr>
      <w:r w:rsidRPr="003D204E">
        <w:rPr>
          <w:rFonts w:ascii="黑体" w:eastAsia="黑体" w:hAnsi="黑体" w:cs="宋体" w:hint="eastAsia"/>
          <w:color w:val="333333"/>
          <w:kern w:val="0"/>
          <w:sz w:val="32"/>
          <w:szCs w:val="32"/>
        </w:rPr>
        <w:t>第三章</w:t>
      </w:r>
      <w:r w:rsidRPr="003D204E">
        <w:rPr>
          <w:rFonts w:ascii="宋体" w:eastAsia="宋体" w:hAnsi="宋体" w:cs="宋体" w:hint="eastAsia"/>
          <w:color w:val="333333"/>
          <w:kern w:val="0"/>
          <w:sz w:val="32"/>
          <w:szCs w:val="32"/>
        </w:rPr>
        <w:t> </w:t>
      </w:r>
      <w:r w:rsidRPr="003D204E">
        <w:rPr>
          <w:rFonts w:ascii="黑体" w:eastAsia="黑体" w:hAnsi="黑体" w:cs="宋体" w:hint="eastAsia"/>
          <w:color w:val="333333"/>
          <w:kern w:val="0"/>
          <w:sz w:val="32"/>
          <w:szCs w:val="32"/>
        </w:rPr>
        <w:t>考试类型和成绩要求</w:t>
      </w:r>
    </w:p>
    <w:p w:rsidR="003D204E" w:rsidRPr="003D204E" w:rsidRDefault="003D204E" w:rsidP="003D204E">
      <w:pPr>
        <w:widowControl/>
        <w:shd w:val="clear" w:color="auto" w:fill="FFFFFF"/>
        <w:spacing w:line="500" w:lineRule="atLeast"/>
        <w:ind w:firstLine="643"/>
        <w:rPr>
          <w:rFonts w:ascii="Calibri" w:eastAsia="宋体" w:hAnsi="Calibri" w:cs="宋体"/>
          <w:color w:val="333333"/>
          <w:kern w:val="0"/>
          <w:szCs w:val="21"/>
        </w:rPr>
      </w:pPr>
      <w:r w:rsidRPr="003D204E">
        <w:rPr>
          <w:rFonts w:ascii="仿宋_GB2312" w:eastAsia="仿宋_GB2312" w:hAnsi="Calibri" w:cs="宋体" w:hint="eastAsia"/>
          <w:b/>
          <w:bCs/>
          <w:color w:val="333333"/>
          <w:kern w:val="0"/>
          <w:sz w:val="32"/>
        </w:rPr>
        <w:t>第五条</w:t>
      </w:r>
      <w:r w:rsidRPr="003D204E">
        <w:rPr>
          <w:rFonts w:ascii="仿宋_GB2312" w:eastAsia="仿宋_GB2312" w:hAnsi="Calibri" w:cs="宋体" w:hint="eastAsia"/>
          <w:color w:val="333333"/>
          <w:kern w:val="0"/>
          <w:sz w:val="32"/>
          <w:szCs w:val="32"/>
        </w:rPr>
        <w:t>  </w:t>
      </w:r>
      <w:r w:rsidRPr="003D204E">
        <w:rPr>
          <w:rFonts w:ascii="仿宋_GB2312" w:eastAsia="仿宋_GB2312" w:hAnsi="Calibri" w:cs="宋体" w:hint="eastAsia"/>
          <w:color w:val="333333"/>
          <w:kern w:val="0"/>
          <w:sz w:val="32"/>
          <w:szCs w:val="32"/>
        </w:rPr>
        <w:t>非外语类专业的成人本科毕业生，认可其毕业前参加以下类型考试所取得的相应成绩：</w:t>
      </w:r>
    </w:p>
    <w:p w:rsidR="003D204E" w:rsidRPr="003D204E" w:rsidRDefault="003D204E" w:rsidP="003D204E">
      <w:pPr>
        <w:widowControl/>
        <w:shd w:val="clear" w:color="auto" w:fill="FFFFFF"/>
        <w:spacing w:line="500" w:lineRule="atLeast"/>
        <w:ind w:firstLine="640"/>
        <w:rPr>
          <w:rFonts w:ascii="Calibri" w:eastAsia="宋体" w:hAnsi="Calibri" w:cs="宋体"/>
          <w:color w:val="333333"/>
          <w:kern w:val="0"/>
          <w:szCs w:val="21"/>
        </w:rPr>
      </w:pPr>
      <w:r w:rsidRPr="003D204E">
        <w:rPr>
          <w:rFonts w:ascii="仿宋_GB2312" w:eastAsia="仿宋_GB2312" w:hAnsi="Calibri" w:cs="宋体" w:hint="eastAsia"/>
          <w:color w:val="333333"/>
          <w:kern w:val="0"/>
          <w:sz w:val="32"/>
          <w:szCs w:val="32"/>
        </w:rPr>
        <w:lastRenderedPageBreak/>
        <w:t>（一）参加全国英语等级考试（PETS）三级及以上考试，笔试成绩合格；</w:t>
      </w:r>
    </w:p>
    <w:p w:rsidR="003D204E" w:rsidRPr="003D204E" w:rsidRDefault="003D204E" w:rsidP="003D204E">
      <w:pPr>
        <w:widowControl/>
        <w:shd w:val="clear" w:color="auto" w:fill="FFFFFF"/>
        <w:spacing w:line="500" w:lineRule="atLeast"/>
        <w:ind w:firstLine="640"/>
        <w:rPr>
          <w:rFonts w:ascii="Calibri" w:eastAsia="宋体" w:hAnsi="Calibri" w:cs="宋体"/>
          <w:color w:val="333333"/>
          <w:kern w:val="0"/>
          <w:szCs w:val="21"/>
        </w:rPr>
      </w:pPr>
      <w:r w:rsidRPr="003D204E">
        <w:rPr>
          <w:rFonts w:ascii="仿宋_GB2312" w:eastAsia="仿宋_GB2312" w:hAnsi="Calibri" w:cs="宋体" w:hint="eastAsia"/>
          <w:color w:val="333333"/>
          <w:kern w:val="0"/>
          <w:sz w:val="32"/>
          <w:szCs w:val="32"/>
        </w:rPr>
        <w:t>（二）参加广东外语外贸大学牵头组织的高校联盟成人高等教育本科毕业生申请学士学位外语水平考试，成绩合格；</w:t>
      </w:r>
    </w:p>
    <w:p w:rsidR="003D204E" w:rsidRPr="003D204E" w:rsidRDefault="003D204E" w:rsidP="003D204E">
      <w:pPr>
        <w:widowControl/>
        <w:shd w:val="clear" w:color="auto" w:fill="FFFFFF"/>
        <w:spacing w:line="500" w:lineRule="atLeast"/>
        <w:ind w:firstLine="640"/>
        <w:rPr>
          <w:rFonts w:ascii="Calibri" w:eastAsia="宋体" w:hAnsi="Calibri" w:cs="宋体"/>
          <w:color w:val="333333"/>
          <w:kern w:val="0"/>
          <w:szCs w:val="21"/>
        </w:rPr>
      </w:pPr>
      <w:r w:rsidRPr="003D204E">
        <w:rPr>
          <w:rFonts w:ascii="仿宋_GB2312" w:eastAsia="仿宋_GB2312" w:hAnsi="Calibri" w:cs="宋体" w:hint="eastAsia"/>
          <w:color w:val="333333"/>
          <w:kern w:val="0"/>
          <w:sz w:val="32"/>
          <w:szCs w:val="32"/>
        </w:rPr>
        <w:t>（三）参加全国大学英语（CET）四级或以上考试，成绩达到425分以上；</w:t>
      </w:r>
    </w:p>
    <w:p w:rsidR="003D204E" w:rsidRPr="003D204E" w:rsidRDefault="003D204E" w:rsidP="003D204E">
      <w:pPr>
        <w:widowControl/>
        <w:shd w:val="clear" w:color="auto" w:fill="FFFFFF"/>
        <w:spacing w:line="500" w:lineRule="atLeast"/>
        <w:ind w:firstLine="640"/>
        <w:rPr>
          <w:rFonts w:ascii="Calibri" w:eastAsia="宋体" w:hAnsi="Calibri" w:cs="宋体"/>
          <w:color w:val="333333"/>
          <w:kern w:val="0"/>
          <w:szCs w:val="21"/>
        </w:rPr>
      </w:pPr>
      <w:r w:rsidRPr="003D204E">
        <w:rPr>
          <w:rFonts w:ascii="仿宋_GB2312" w:eastAsia="仿宋_GB2312" w:hAnsi="Calibri" w:cs="宋体" w:hint="eastAsia"/>
          <w:color w:val="333333"/>
          <w:kern w:val="0"/>
          <w:sz w:val="32"/>
          <w:szCs w:val="32"/>
        </w:rPr>
        <w:t>（四）参加其所学专业教学计划规定的相当于PETS三级及以上水平的公共外语语种的其他全国性外语语种考试，成绩合格。</w:t>
      </w:r>
    </w:p>
    <w:p w:rsidR="003D204E" w:rsidRPr="003D204E" w:rsidRDefault="003D204E" w:rsidP="003D204E">
      <w:pPr>
        <w:widowControl/>
        <w:shd w:val="clear" w:color="auto" w:fill="FFFFFF"/>
        <w:spacing w:line="500" w:lineRule="atLeast"/>
        <w:ind w:firstLine="643"/>
        <w:rPr>
          <w:rFonts w:ascii="Calibri" w:eastAsia="宋体" w:hAnsi="Calibri" w:cs="宋体"/>
          <w:color w:val="333333"/>
          <w:kern w:val="0"/>
          <w:szCs w:val="21"/>
        </w:rPr>
      </w:pPr>
      <w:r w:rsidRPr="003D204E">
        <w:rPr>
          <w:rFonts w:ascii="仿宋_GB2312" w:eastAsia="仿宋_GB2312" w:hAnsi="Calibri" w:cs="宋体" w:hint="eastAsia"/>
          <w:b/>
          <w:bCs/>
          <w:color w:val="333333"/>
          <w:kern w:val="0"/>
          <w:sz w:val="32"/>
        </w:rPr>
        <w:t>第六条</w:t>
      </w:r>
      <w:r w:rsidRPr="003D204E">
        <w:rPr>
          <w:rFonts w:ascii="仿宋_GB2312" w:eastAsia="仿宋_GB2312" w:hAnsi="Calibri" w:cs="宋体" w:hint="eastAsia"/>
          <w:color w:val="333333"/>
          <w:kern w:val="0"/>
          <w:sz w:val="32"/>
          <w:szCs w:val="32"/>
        </w:rPr>
        <w:t>  </w:t>
      </w:r>
      <w:r w:rsidRPr="003D204E">
        <w:rPr>
          <w:rFonts w:ascii="仿宋_GB2312" w:eastAsia="仿宋_GB2312" w:hAnsi="Calibri" w:cs="宋体" w:hint="eastAsia"/>
          <w:color w:val="333333"/>
          <w:kern w:val="0"/>
          <w:sz w:val="32"/>
          <w:szCs w:val="32"/>
        </w:rPr>
        <w:t>外语类专业本科毕业生，认可其毕业前参加如下类型考试所取得的第二外语的相应成绩：</w:t>
      </w:r>
    </w:p>
    <w:p w:rsidR="003D204E" w:rsidRPr="003D204E" w:rsidRDefault="003D204E" w:rsidP="003D204E">
      <w:pPr>
        <w:widowControl/>
        <w:shd w:val="clear" w:color="auto" w:fill="FFFFFF"/>
        <w:spacing w:line="500" w:lineRule="atLeast"/>
        <w:ind w:firstLine="640"/>
        <w:rPr>
          <w:rFonts w:ascii="Calibri" w:eastAsia="宋体" w:hAnsi="Calibri" w:cs="宋体"/>
          <w:color w:val="333333"/>
          <w:kern w:val="0"/>
          <w:szCs w:val="21"/>
        </w:rPr>
      </w:pPr>
      <w:r w:rsidRPr="003D204E">
        <w:rPr>
          <w:rFonts w:ascii="仿宋_GB2312" w:eastAsia="仿宋_GB2312" w:hAnsi="Calibri" w:cs="宋体" w:hint="eastAsia"/>
          <w:color w:val="333333"/>
          <w:kern w:val="0"/>
          <w:sz w:val="32"/>
          <w:szCs w:val="32"/>
        </w:rPr>
        <w:t>（一）参加日本语能力测试（JLPT）N3及以上考试，成绩合格；</w:t>
      </w:r>
    </w:p>
    <w:p w:rsidR="003D204E" w:rsidRPr="003D204E" w:rsidRDefault="003D204E" w:rsidP="003D204E">
      <w:pPr>
        <w:widowControl/>
        <w:shd w:val="clear" w:color="auto" w:fill="FFFFFF"/>
        <w:spacing w:line="500" w:lineRule="atLeast"/>
        <w:ind w:firstLine="640"/>
        <w:rPr>
          <w:rFonts w:ascii="Calibri" w:eastAsia="宋体" w:hAnsi="Calibri" w:cs="宋体"/>
          <w:color w:val="333333"/>
          <w:kern w:val="0"/>
          <w:szCs w:val="21"/>
        </w:rPr>
      </w:pPr>
      <w:r w:rsidRPr="003D204E">
        <w:rPr>
          <w:rFonts w:ascii="仿宋_GB2312" w:eastAsia="仿宋_GB2312" w:hAnsi="Calibri" w:cs="宋体" w:hint="eastAsia"/>
          <w:color w:val="333333"/>
          <w:kern w:val="0"/>
          <w:sz w:val="32"/>
          <w:szCs w:val="32"/>
        </w:rPr>
        <w:t>（二）参加广东外语外贸大学牵头组织的高校联盟成人高等教育本科毕业生申请学士学位第二外语水平考试，成绩合格；</w:t>
      </w:r>
    </w:p>
    <w:p w:rsidR="003D204E" w:rsidRPr="003D204E" w:rsidRDefault="003D204E" w:rsidP="003D204E">
      <w:pPr>
        <w:widowControl/>
        <w:shd w:val="clear" w:color="auto" w:fill="FFFFFF"/>
        <w:spacing w:line="500" w:lineRule="atLeast"/>
        <w:ind w:firstLine="640"/>
        <w:rPr>
          <w:rFonts w:ascii="Calibri" w:eastAsia="宋体" w:hAnsi="Calibri" w:cs="宋体"/>
          <w:color w:val="333333"/>
          <w:kern w:val="0"/>
          <w:szCs w:val="21"/>
        </w:rPr>
      </w:pPr>
      <w:r w:rsidRPr="003D204E">
        <w:rPr>
          <w:rFonts w:ascii="仿宋_GB2312" w:eastAsia="仿宋_GB2312" w:hAnsi="Calibri" w:cs="宋体" w:hint="eastAsia"/>
          <w:color w:val="333333"/>
          <w:kern w:val="0"/>
          <w:sz w:val="32"/>
          <w:szCs w:val="32"/>
        </w:rPr>
        <w:t>（三）参加其所学专业教学计划规定的第二外语语种的其他全国性外语语种考试，成绩合格。如参加全国外语水平考试（WSK）笔试成绩合格，可选作为第二外语的英语（PETS-5）、法语（TNF）、德语（NTD）、日语（NNS）和俄语（ТПРЯ）中的任一种。</w:t>
      </w:r>
    </w:p>
    <w:p w:rsidR="003D204E" w:rsidRPr="003D204E" w:rsidRDefault="003D204E" w:rsidP="003D204E">
      <w:pPr>
        <w:widowControl/>
        <w:shd w:val="clear" w:color="auto" w:fill="FFFFFF"/>
        <w:spacing w:line="500" w:lineRule="atLeast"/>
        <w:jc w:val="center"/>
        <w:rPr>
          <w:rFonts w:ascii="Calibri" w:eastAsia="宋体" w:hAnsi="Calibri" w:cs="宋体"/>
          <w:color w:val="333333"/>
          <w:kern w:val="0"/>
          <w:szCs w:val="21"/>
        </w:rPr>
      </w:pPr>
      <w:r w:rsidRPr="003D204E">
        <w:rPr>
          <w:rFonts w:ascii="黑体" w:eastAsia="黑体" w:hAnsi="黑体" w:cs="宋体" w:hint="eastAsia"/>
          <w:color w:val="333333"/>
          <w:kern w:val="0"/>
          <w:sz w:val="32"/>
          <w:szCs w:val="32"/>
        </w:rPr>
        <w:t>第四章 考试组织</w:t>
      </w:r>
    </w:p>
    <w:p w:rsidR="003D204E" w:rsidRPr="003D204E" w:rsidRDefault="003D204E" w:rsidP="003D204E">
      <w:pPr>
        <w:widowControl/>
        <w:shd w:val="clear" w:color="auto" w:fill="FFFFFF"/>
        <w:spacing w:line="500" w:lineRule="atLeast"/>
        <w:ind w:firstLine="643"/>
        <w:rPr>
          <w:rFonts w:ascii="Calibri" w:eastAsia="宋体" w:hAnsi="Calibri" w:cs="宋体"/>
          <w:color w:val="333333"/>
          <w:kern w:val="0"/>
          <w:szCs w:val="21"/>
        </w:rPr>
      </w:pPr>
      <w:r w:rsidRPr="003D204E">
        <w:rPr>
          <w:rFonts w:ascii="仿宋_GB2312" w:eastAsia="仿宋_GB2312" w:hAnsi="Calibri" w:cs="宋体" w:hint="eastAsia"/>
          <w:b/>
          <w:bCs/>
          <w:color w:val="333333"/>
          <w:kern w:val="0"/>
          <w:sz w:val="32"/>
        </w:rPr>
        <w:lastRenderedPageBreak/>
        <w:t>第七条</w:t>
      </w:r>
      <w:r w:rsidRPr="003D204E">
        <w:rPr>
          <w:rFonts w:ascii="仿宋_GB2312" w:eastAsia="仿宋_GB2312" w:hAnsi="Calibri" w:cs="宋体" w:hint="eastAsia"/>
          <w:color w:val="333333"/>
          <w:kern w:val="0"/>
          <w:sz w:val="32"/>
          <w:szCs w:val="32"/>
        </w:rPr>
        <w:t>  </w:t>
      </w:r>
      <w:r w:rsidRPr="003D204E">
        <w:rPr>
          <w:rFonts w:ascii="仿宋_GB2312" w:eastAsia="仿宋_GB2312" w:hAnsi="Calibri" w:cs="宋体" w:hint="eastAsia"/>
          <w:color w:val="333333"/>
          <w:kern w:val="0"/>
          <w:sz w:val="32"/>
          <w:szCs w:val="32"/>
        </w:rPr>
        <w:t>成立岭南师范学院成人高等教育学士学位外语水平考试工作小组，分管成人高等教育校领导为组长，教务处处长、继续教育学院院长为副组长，成员包括安全保卫处、后勤管理处、网络与信息技术中心、外国语学院等单位主要负责人以及教务处、继续教育学院相关人员。</w:t>
      </w:r>
    </w:p>
    <w:p w:rsidR="003D204E" w:rsidRPr="003D204E" w:rsidRDefault="003D204E" w:rsidP="003D204E">
      <w:pPr>
        <w:widowControl/>
        <w:shd w:val="clear" w:color="auto" w:fill="FFFFFF"/>
        <w:spacing w:line="500" w:lineRule="atLeast"/>
        <w:ind w:firstLine="643"/>
        <w:rPr>
          <w:rFonts w:ascii="Calibri" w:eastAsia="宋体" w:hAnsi="Calibri" w:cs="宋体"/>
          <w:color w:val="333333"/>
          <w:kern w:val="0"/>
          <w:szCs w:val="21"/>
        </w:rPr>
      </w:pPr>
      <w:r w:rsidRPr="003D204E">
        <w:rPr>
          <w:rFonts w:ascii="仿宋_GB2312" w:eastAsia="仿宋_GB2312" w:hAnsi="Calibri" w:cs="宋体" w:hint="eastAsia"/>
          <w:b/>
          <w:bCs/>
          <w:color w:val="333333"/>
          <w:kern w:val="0"/>
          <w:sz w:val="32"/>
        </w:rPr>
        <w:t>第八条</w:t>
      </w:r>
      <w:r w:rsidRPr="003D204E">
        <w:rPr>
          <w:rFonts w:ascii="仿宋_GB2312" w:eastAsia="仿宋_GB2312" w:hAnsi="Calibri" w:cs="宋体" w:hint="eastAsia"/>
          <w:color w:val="333333"/>
          <w:kern w:val="0"/>
          <w:sz w:val="32"/>
          <w:szCs w:val="32"/>
        </w:rPr>
        <w:t>  </w:t>
      </w:r>
      <w:r w:rsidRPr="003D204E">
        <w:rPr>
          <w:rFonts w:ascii="仿宋_GB2312" w:eastAsia="仿宋_GB2312" w:hAnsi="Calibri" w:cs="宋体" w:hint="eastAsia"/>
          <w:color w:val="333333"/>
          <w:kern w:val="0"/>
          <w:sz w:val="32"/>
          <w:szCs w:val="32"/>
        </w:rPr>
        <w:t>工作职责：</w:t>
      </w:r>
    </w:p>
    <w:p w:rsidR="003D204E" w:rsidRPr="003D204E" w:rsidRDefault="003D204E" w:rsidP="003D204E">
      <w:pPr>
        <w:widowControl/>
        <w:shd w:val="clear" w:color="auto" w:fill="FFFFFF"/>
        <w:spacing w:line="500" w:lineRule="atLeast"/>
        <w:ind w:firstLine="640"/>
        <w:rPr>
          <w:rFonts w:ascii="Calibri" w:eastAsia="宋体" w:hAnsi="Calibri" w:cs="宋体"/>
          <w:color w:val="333333"/>
          <w:kern w:val="0"/>
          <w:szCs w:val="21"/>
        </w:rPr>
      </w:pPr>
      <w:r w:rsidRPr="003D204E">
        <w:rPr>
          <w:rFonts w:ascii="仿宋_GB2312" w:eastAsia="仿宋_GB2312" w:hAnsi="Calibri" w:cs="宋体" w:hint="eastAsia"/>
          <w:color w:val="333333"/>
          <w:kern w:val="0"/>
          <w:sz w:val="32"/>
          <w:szCs w:val="32"/>
        </w:rPr>
        <w:t>（一）教务处负责组织成人高等教育学士学位外国语水平考试，包括组织报名、监考、考场安排等相关工作；</w:t>
      </w:r>
    </w:p>
    <w:p w:rsidR="003D204E" w:rsidRPr="003D204E" w:rsidRDefault="003D204E" w:rsidP="003D204E">
      <w:pPr>
        <w:widowControl/>
        <w:shd w:val="clear" w:color="auto" w:fill="FFFFFF"/>
        <w:spacing w:line="500" w:lineRule="atLeast"/>
        <w:ind w:firstLine="640"/>
        <w:rPr>
          <w:rFonts w:ascii="Calibri" w:eastAsia="宋体" w:hAnsi="Calibri" w:cs="宋体"/>
          <w:color w:val="333333"/>
          <w:kern w:val="0"/>
          <w:szCs w:val="21"/>
        </w:rPr>
      </w:pPr>
      <w:r w:rsidRPr="003D204E">
        <w:rPr>
          <w:rFonts w:ascii="仿宋_GB2312" w:eastAsia="仿宋_GB2312" w:hAnsi="Calibri" w:cs="宋体" w:hint="eastAsia"/>
          <w:color w:val="333333"/>
          <w:kern w:val="0"/>
          <w:sz w:val="32"/>
          <w:szCs w:val="32"/>
        </w:rPr>
        <w:t>（二）继续教育学院会同教务处、外国语学院组织考试；</w:t>
      </w:r>
    </w:p>
    <w:p w:rsidR="003D204E" w:rsidRPr="003D204E" w:rsidRDefault="003D204E" w:rsidP="003D204E">
      <w:pPr>
        <w:widowControl/>
        <w:shd w:val="clear" w:color="auto" w:fill="FFFFFF"/>
        <w:spacing w:line="500" w:lineRule="atLeast"/>
        <w:ind w:firstLine="640"/>
        <w:rPr>
          <w:rFonts w:ascii="Calibri" w:eastAsia="宋体" w:hAnsi="Calibri" w:cs="宋体"/>
          <w:color w:val="333333"/>
          <w:kern w:val="0"/>
          <w:szCs w:val="21"/>
        </w:rPr>
      </w:pPr>
      <w:r w:rsidRPr="003D204E">
        <w:rPr>
          <w:rFonts w:ascii="仿宋_GB2312" w:eastAsia="仿宋_GB2312" w:hAnsi="Calibri" w:cs="宋体" w:hint="eastAsia"/>
          <w:color w:val="333333"/>
          <w:kern w:val="0"/>
          <w:sz w:val="32"/>
          <w:szCs w:val="32"/>
        </w:rPr>
        <w:t>（三）安全保卫处负责考场安保及车辆管理等工作；</w:t>
      </w:r>
    </w:p>
    <w:p w:rsidR="003D204E" w:rsidRPr="003D204E" w:rsidRDefault="003D204E" w:rsidP="003D204E">
      <w:pPr>
        <w:widowControl/>
        <w:shd w:val="clear" w:color="auto" w:fill="FFFFFF"/>
        <w:spacing w:line="500" w:lineRule="atLeast"/>
        <w:ind w:firstLine="640"/>
        <w:rPr>
          <w:rFonts w:ascii="Calibri" w:eastAsia="宋体" w:hAnsi="Calibri" w:cs="宋体"/>
          <w:color w:val="333333"/>
          <w:kern w:val="0"/>
          <w:szCs w:val="21"/>
        </w:rPr>
      </w:pPr>
      <w:r w:rsidRPr="003D204E">
        <w:rPr>
          <w:rFonts w:ascii="仿宋_GB2312" w:eastAsia="仿宋_GB2312" w:hAnsi="Calibri" w:cs="宋体" w:hint="eastAsia"/>
          <w:color w:val="333333"/>
          <w:kern w:val="0"/>
          <w:sz w:val="32"/>
          <w:szCs w:val="32"/>
        </w:rPr>
        <w:t>（四）网络与信息技术中心负责考试教室网络技术支持、监控、考试系统的技术指导等工作；</w:t>
      </w:r>
    </w:p>
    <w:p w:rsidR="003D204E" w:rsidRPr="003D204E" w:rsidRDefault="003D204E" w:rsidP="003D204E">
      <w:pPr>
        <w:widowControl/>
        <w:shd w:val="clear" w:color="auto" w:fill="FFFFFF"/>
        <w:spacing w:line="500" w:lineRule="atLeast"/>
        <w:ind w:firstLine="640"/>
        <w:rPr>
          <w:rFonts w:ascii="Calibri" w:eastAsia="宋体" w:hAnsi="Calibri" w:cs="宋体"/>
          <w:color w:val="333333"/>
          <w:kern w:val="0"/>
          <w:szCs w:val="21"/>
        </w:rPr>
      </w:pPr>
      <w:r w:rsidRPr="003D204E">
        <w:rPr>
          <w:rFonts w:ascii="仿宋_GB2312" w:eastAsia="仿宋_GB2312" w:hAnsi="Calibri" w:cs="宋体" w:hint="eastAsia"/>
          <w:color w:val="333333"/>
          <w:kern w:val="0"/>
          <w:sz w:val="32"/>
          <w:szCs w:val="32"/>
        </w:rPr>
        <w:t>（五）后勤管理处负责考试期间医务保健、水电卫生等工作。</w:t>
      </w:r>
    </w:p>
    <w:p w:rsidR="003D204E" w:rsidRPr="003D204E" w:rsidRDefault="003D204E" w:rsidP="003D204E">
      <w:pPr>
        <w:widowControl/>
        <w:shd w:val="clear" w:color="auto" w:fill="FFFFFF"/>
        <w:spacing w:line="500" w:lineRule="atLeast"/>
        <w:jc w:val="center"/>
        <w:rPr>
          <w:rFonts w:ascii="Calibri" w:eastAsia="宋体" w:hAnsi="Calibri" w:cs="宋体"/>
          <w:color w:val="333333"/>
          <w:kern w:val="0"/>
          <w:szCs w:val="21"/>
        </w:rPr>
      </w:pPr>
      <w:r w:rsidRPr="003D204E">
        <w:rPr>
          <w:rFonts w:ascii="黑体" w:eastAsia="黑体" w:hAnsi="黑体" w:cs="宋体" w:hint="eastAsia"/>
          <w:color w:val="333333"/>
          <w:kern w:val="0"/>
          <w:sz w:val="32"/>
          <w:szCs w:val="32"/>
        </w:rPr>
        <w:t>第五章</w:t>
      </w:r>
      <w:r w:rsidRPr="003D204E">
        <w:rPr>
          <w:rFonts w:ascii="宋体" w:eastAsia="宋体" w:hAnsi="宋体" w:cs="宋体" w:hint="eastAsia"/>
          <w:color w:val="333333"/>
          <w:kern w:val="0"/>
          <w:sz w:val="32"/>
          <w:szCs w:val="32"/>
        </w:rPr>
        <w:t> </w:t>
      </w:r>
      <w:r w:rsidRPr="003D204E">
        <w:rPr>
          <w:rFonts w:ascii="黑体" w:eastAsia="黑体" w:hAnsi="黑体" w:cs="宋体" w:hint="eastAsia"/>
          <w:color w:val="333333"/>
          <w:kern w:val="0"/>
          <w:sz w:val="32"/>
          <w:szCs w:val="32"/>
        </w:rPr>
        <w:t>附则</w:t>
      </w:r>
    </w:p>
    <w:p w:rsidR="003D204E" w:rsidRPr="00335D50" w:rsidRDefault="003D204E" w:rsidP="003D204E">
      <w:pPr>
        <w:widowControl/>
        <w:shd w:val="clear" w:color="auto" w:fill="FFFFFF"/>
        <w:spacing w:line="500" w:lineRule="atLeast"/>
        <w:ind w:firstLine="643"/>
        <w:rPr>
          <w:rFonts w:ascii="Calibri" w:eastAsia="宋体" w:hAnsi="Calibri" w:cs="宋体"/>
          <w:color w:val="FF0000"/>
          <w:kern w:val="0"/>
          <w:szCs w:val="21"/>
        </w:rPr>
      </w:pPr>
      <w:r w:rsidRPr="00335D50">
        <w:rPr>
          <w:rFonts w:ascii="仿宋_GB2312" w:eastAsia="仿宋_GB2312" w:hAnsi="Calibri" w:cs="宋体" w:hint="eastAsia"/>
          <w:b/>
          <w:bCs/>
          <w:color w:val="FF0000"/>
          <w:kern w:val="0"/>
          <w:sz w:val="32"/>
        </w:rPr>
        <w:t>第九条</w:t>
      </w:r>
      <w:r w:rsidRPr="00335D50">
        <w:rPr>
          <w:rFonts w:ascii="仿宋_GB2312" w:eastAsia="仿宋_GB2312" w:hAnsi="Calibri" w:cs="宋体" w:hint="eastAsia"/>
          <w:color w:val="FF0000"/>
          <w:kern w:val="0"/>
          <w:sz w:val="32"/>
          <w:szCs w:val="32"/>
        </w:rPr>
        <w:t>  </w:t>
      </w:r>
      <w:r w:rsidRPr="00335D50">
        <w:rPr>
          <w:rFonts w:ascii="仿宋_GB2312" w:eastAsia="仿宋_GB2312" w:hAnsi="Calibri" w:cs="宋体" w:hint="eastAsia"/>
          <w:color w:val="FF0000"/>
          <w:kern w:val="0"/>
          <w:sz w:val="32"/>
          <w:szCs w:val="32"/>
        </w:rPr>
        <w:t>参加广东省成人学位外语统考取得的成绩，在规定的有效期内继续有效。</w:t>
      </w:r>
    </w:p>
    <w:p w:rsidR="003D204E" w:rsidRPr="003D204E" w:rsidRDefault="003D204E" w:rsidP="003D204E">
      <w:pPr>
        <w:widowControl/>
        <w:shd w:val="clear" w:color="auto" w:fill="FFFFFF"/>
        <w:spacing w:line="500" w:lineRule="atLeast"/>
        <w:ind w:firstLine="643"/>
        <w:rPr>
          <w:rFonts w:ascii="Calibri" w:eastAsia="宋体" w:hAnsi="Calibri" w:cs="宋体"/>
          <w:color w:val="333333"/>
          <w:kern w:val="0"/>
          <w:szCs w:val="21"/>
        </w:rPr>
      </w:pPr>
      <w:r w:rsidRPr="003D204E">
        <w:rPr>
          <w:rFonts w:ascii="仿宋_GB2312" w:eastAsia="仿宋_GB2312" w:hAnsi="Calibri" w:cs="宋体" w:hint="eastAsia"/>
          <w:b/>
          <w:bCs/>
          <w:color w:val="333333"/>
          <w:kern w:val="0"/>
          <w:sz w:val="32"/>
        </w:rPr>
        <w:t>第十条</w:t>
      </w:r>
      <w:r w:rsidRPr="003D204E">
        <w:rPr>
          <w:rFonts w:ascii="仿宋_GB2312" w:eastAsia="仿宋_GB2312" w:hAnsi="Calibri" w:cs="宋体" w:hint="eastAsia"/>
          <w:color w:val="333333"/>
          <w:kern w:val="0"/>
          <w:sz w:val="32"/>
          <w:szCs w:val="32"/>
        </w:rPr>
        <w:t>  </w:t>
      </w:r>
      <w:r w:rsidRPr="003D204E">
        <w:rPr>
          <w:rFonts w:ascii="仿宋_GB2312" w:eastAsia="仿宋_GB2312" w:hAnsi="Calibri" w:cs="宋体" w:hint="eastAsia"/>
          <w:color w:val="333333"/>
          <w:kern w:val="0"/>
          <w:sz w:val="32"/>
          <w:szCs w:val="32"/>
        </w:rPr>
        <w:t>本办法自发布之日起施行。</w:t>
      </w:r>
    </w:p>
    <w:p w:rsidR="003D204E" w:rsidRPr="003D204E" w:rsidRDefault="003D204E" w:rsidP="003D204E">
      <w:pPr>
        <w:widowControl/>
        <w:shd w:val="clear" w:color="auto" w:fill="FFFFFF"/>
        <w:spacing w:line="500" w:lineRule="atLeast"/>
        <w:ind w:firstLine="643"/>
        <w:rPr>
          <w:rFonts w:ascii="Calibri" w:eastAsia="宋体" w:hAnsi="Calibri" w:cs="宋体"/>
          <w:color w:val="333333"/>
          <w:kern w:val="0"/>
          <w:szCs w:val="21"/>
        </w:rPr>
      </w:pPr>
      <w:r w:rsidRPr="003D204E">
        <w:rPr>
          <w:rFonts w:ascii="仿宋_GB2312" w:eastAsia="仿宋_GB2312" w:hAnsi="Calibri" w:cs="宋体" w:hint="eastAsia"/>
          <w:b/>
          <w:bCs/>
          <w:color w:val="333333"/>
          <w:kern w:val="0"/>
          <w:sz w:val="32"/>
        </w:rPr>
        <w:t>第十一条</w:t>
      </w:r>
      <w:r w:rsidRPr="003D204E">
        <w:rPr>
          <w:rFonts w:ascii="仿宋_GB2312" w:eastAsia="仿宋_GB2312" w:hAnsi="Calibri" w:cs="宋体" w:hint="eastAsia"/>
          <w:color w:val="333333"/>
          <w:kern w:val="0"/>
          <w:sz w:val="32"/>
          <w:szCs w:val="32"/>
        </w:rPr>
        <w:t>  </w:t>
      </w:r>
      <w:r w:rsidRPr="003D204E">
        <w:rPr>
          <w:rFonts w:ascii="仿宋_GB2312" w:eastAsia="仿宋_GB2312" w:hAnsi="Calibri" w:cs="宋体" w:hint="eastAsia"/>
          <w:color w:val="333333"/>
          <w:kern w:val="0"/>
          <w:sz w:val="32"/>
          <w:szCs w:val="32"/>
        </w:rPr>
        <w:t>本办法由继续教育学院解释。</w:t>
      </w:r>
    </w:p>
    <w:p w:rsidR="00AF6D89" w:rsidRDefault="00AF6D89"/>
    <w:sectPr w:rsidR="00AF6D89" w:rsidSect="00AF6D8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7C49" w:rsidRDefault="00877C49" w:rsidP="00335D50">
      <w:r>
        <w:separator/>
      </w:r>
    </w:p>
  </w:endnote>
  <w:endnote w:type="continuationSeparator" w:id="1">
    <w:p w:rsidR="00877C49" w:rsidRDefault="00877C49" w:rsidP="00335D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7C49" w:rsidRDefault="00877C49" w:rsidP="00335D50">
      <w:r>
        <w:separator/>
      </w:r>
    </w:p>
  </w:footnote>
  <w:footnote w:type="continuationSeparator" w:id="1">
    <w:p w:rsidR="00877C49" w:rsidRDefault="00877C49" w:rsidP="00335D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D204E"/>
    <w:rsid w:val="00335D50"/>
    <w:rsid w:val="003D204E"/>
    <w:rsid w:val="00877C49"/>
    <w:rsid w:val="00AF6D89"/>
    <w:rsid w:val="00BC2C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D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D204E"/>
    <w:rPr>
      <w:b/>
      <w:bCs/>
    </w:rPr>
  </w:style>
  <w:style w:type="paragraph" w:styleId="a4">
    <w:name w:val="header"/>
    <w:basedOn w:val="a"/>
    <w:link w:val="Char"/>
    <w:uiPriority w:val="99"/>
    <w:semiHidden/>
    <w:unhideWhenUsed/>
    <w:rsid w:val="00335D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35D50"/>
    <w:rPr>
      <w:sz w:val="18"/>
      <w:szCs w:val="18"/>
    </w:rPr>
  </w:style>
  <w:style w:type="paragraph" w:styleId="a5">
    <w:name w:val="footer"/>
    <w:basedOn w:val="a"/>
    <w:link w:val="Char0"/>
    <w:uiPriority w:val="99"/>
    <w:semiHidden/>
    <w:unhideWhenUsed/>
    <w:rsid w:val="00335D50"/>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335D50"/>
    <w:rPr>
      <w:sz w:val="18"/>
      <w:szCs w:val="18"/>
    </w:rPr>
  </w:style>
</w:styles>
</file>

<file path=word/webSettings.xml><?xml version="1.0" encoding="utf-8"?>
<w:webSettings xmlns:r="http://schemas.openxmlformats.org/officeDocument/2006/relationships" xmlns:w="http://schemas.openxmlformats.org/wordprocessingml/2006/main">
  <w:divs>
    <w:div w:id="109748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179</Words>
  <Characters>1025</Characters>
  <Application>Microsoft Office Word</Application>
  <DocSecurity>0</DocSecurity>
  <Lines>8</Lines>
  <Paragraphs>2</Paragraphs>
  <ScaleCrop>false</ScaleCrop>
  <Company>Microsoft</Company>
  <LinksUpToDate>false</LinksUpToDate>
  <CharactersWithSpaces>1202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2</cp:revision>
  <dcterms:created xsi:type="dcterms:W3CDTF">2021-05-25T01:09:00Z</dcterms:created>
  <dcterms:modified xsi:type="dcterms:W3CDTF">2022-05-05T09:04:00Z</dcterms:modified>
</cp:coreProperties>
</file>