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44"/>
          <w:szCs w:val="44"/>
        </w:rPr>
      </w:pPr>
    </w:p>
    <w:p>
      <w:pPr>
        <w:rPr>
          <w:rFonts w:ascii="黑体" w:hAnsi="黑体" w:eastAsia="黑体"/>
          <w:b/>
          <w:sz w:val="44"/>
          <w:szCs w:val="44"/>
        </w:rPr>
      </w:pPr>
    </w:p>
    <w:p>
      <w:pPr>
        <w:rPr>
          <w:rFonts w:ascii="黑体" w:hAnsi="黑体" w:eastAsia="黑体"/>
          <w:b/>
          <w:sz w:val="44"/>
          <w:szCs w:val="44"/>
        </w:rPr>
      </w:pPr>
    </w:p>
    <w:p>
      <w:pPr>
        <w:rPr>
          <w:rFonts w:ascii="黑体" w:hAnsi="黑体" w:eastAsia="黑体"/>
          <w:b/>
          <w:sz w:val="44"/>
          <w:szCs w:val="44"/>
        </w:rPr>
      </w:pPr>
    </w:p>
    <w:p>
      <w:pPr>
        <w:spacing w:before="295" w:line="204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4"/>
          <w:sz w:val="44"/>
          <w:szCs w:val="44"/>
        </w:rPr>
        <w:t>《财务</w:t>
      </w:r>
      <w:r>
        <w:rPr>
          <w:rFonts w:hint="eastAsia" w:ascii="宋体" w:hAnsi="宋体" w:eastAsia="宋体" w:cs="宋体"/>
          <w:b/>
          <w:bCs/>
          <w:spacing w:val="-24"/>
          <w:sz w:val="44"/>
          <w:szCs w:val="44"/>
          <w:lang w:eastAsia="zh-CN"/>
        </w:rPr>
        <w:t>分析</w:t>
      </w:r>
      <w:r>
        <w:rPr>
          <w:rFonts w:hint="eastAsia" w:ascii="宋体" w:hAnsi="宋体" w:eastAsia="宋体" w:cs="宋体"/>
          <w:b/>
          <w:bCs/>
          <w:spacing w:val="-24"/>
          <w:sz w:val="44"/>
          <w:szCs w:val="44"/>
        </w:rPr>
        <w:t>》</w:t>
      </w:r>
    </w:p>
    <w:p>
      <w:pPr>
        <w:spacing w:before="227" w:line="204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4"/>
          <w:sz w:val="44"/>
          <w:szCs w:val="44"/>
        </w:rPr>
        <w:t>实践课程考核指导书</w:t>
      </w:r>
    </w:p>
    <w:p>
      <w:pPr>
        <w:jc w:val="center"/>
        <w:rPr>
          <w:rFonts w:ascii="黑体" w:hAnsi="黑体" w:eastAsia="黑体"/>
          <w:b/>
          <w:sz w:val="72"/>
          <w:szCs w:val="7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26" w:line="204" w:lineRule="auto"/>
        <w:ind w:firstLine="212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26" w:line="204" w:lineRule="auto"/>
        <w:ind w:firstLine="212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</w:rPr>
        <w:t>适用专业： 财务管理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26" w:line="204" w:lineRule="auto"/>
        <w:ind w:firstLine="212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</w:rPr>
        <w:t>课程代码： 13316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26" w:line="204" w:lineRule="auto"/>
        <w:ind w:firstLine="212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</w:rPr>
        <w:t>课程名称： 财务分析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26" w:line="204" w:lineRule="auto"/>
        <w:ind w:firstLine="212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</w:rPr>
        <w:t>考核方式： 现场答辩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宋体"/>
        </w:rPr>
      </w:pPr>
    </w:p>
    <w:p>
      <w:pPr>
        <w:spacing w:before="187" w:beforeLines="60"/>
        <w:ind w:left="1680" w:leftChars="800"/>
        <w:jc w:val="left"/>
        <w:rPr>
          <w:rFonts w:asciiTheme="minorEastAsia" w:hAnsiTheme="minorEastAsia"/>
          <w:b/>
          <w:sz w:val="44"/>
          <w:szCs w:val="44"/>
        </w:rPr>
      </w:pPr>
    </w:p>
    <w:p>
      <w:pPr>
        <w:jc w:val="left"/>
        <w:rPr>
          <w:rFonts w:asciiTheme="minorEastAsia" w:hAnsiTheme="minorEastAsia"/>
          <w:b/>
          <w:sz w:val="36"/>
          <w:szCs w:val="36"/>
        </w:rPr>
      </w:pPr>
    </w:p>
    <w:p>
      <w:pPr>
        <w:jc w:val="left"/>
        <w:rPr>
          <w:rFonts w:asciiTheme="minorEastAsia" w:hAnsiTheme="minorEastAsia"/>
          <w:b/>
          <w:sz w:val="36"/>
          <w:szCs w:val="36"/>
        </w:rPr>
      </w:pPr>
    </w:p>
    <w:p>
      <w:pPr>
        <w:jc w:val="left"/>
        <w:rPr>
          <w:rFonts w:asciiTheme="minorEastAsia" w:hAnsiTheme="minorEastAsia"/>
          <w:b/>
          <w:sz w:val="36"/>
          <w:szCs w:val="36"/>
        </w:rPr>
      </w:pPr>
    </w:p>
    <w:p>
      <w:pPr>
        <w:widowControl/>
        <w:ind w:firstLine="3795" w:firstLineChars="1050"/>
        <w:jc w:val="left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/>
          <w:b/>
          <w:sz w:val="36"/>
          <w:szCs w:val="36"/>
        </w:rPr>
        <w:br w:type="page"/>
      </w:r>
      <w:r>
        <w:rPr>
          <w:rFonts w:hint="eastAsia" w:asciiTheme="minorEastAsia" w:hAnsiTheme="minorEastAsia"/>
          <w:b/>
          <w:sz w:val="36"/>
          <w:szCs w:val="36"/>
        </w:rPr>
        <w:t>前言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《财务分析》</w:t>
      </w:r>
      <w:r>
        <w:rPr>
          <w:rFonts w:hint="eastAsia" w:ascii="仿宋" w:hAnsi="仿宋" w:eastAsia="仿宋" w:cs="仿宋"/>
          <w:sz w:val="30"/>
          <w:szCs w:val="30"/>
        </w:rPr>
        <w:t>是</w:t>
      </w:r>
      <w:r>
        <w:rPr>
          <w:rFonts w:ascii="仿宋" w:hAnsi="仿宋" w:eastAsia="仿宋" w:cs="仿宋"/>
          <w:sz w:val="30"/>
          <w:szCs w:val="30"/>
        </w:rPr>
        <w:t>财务</w:t>
      </w:r>
      <w:r>
        <w:rPr>
          <w:rFonts w:hint="eastAsia" w:ascii="仿宋" w:hAnsi="仿宋" w:eastAsia="仿宋" w:cs="仿宋"/>
          <w:sz w:val="30"/>
          <w:szCs w:val="30"/>
        </w:rPr>
        <w:t>管理专业的一门</w:t>
      </w:r>
      <w:r>
        <w:rPr>
          <w:rFonts w:ascii="仿宋" w:hAnsi="仿宋" w:eastAsia="仿宋" w:cs="仿宋"/>
          <w:sz w:val="30"/>
          <w:szCs w:val="30"/>
        </w:rPr>
        <w:t>专业</w:t>
      </w:r>
      <w:r>
        <w:rPr>
          <w:rFonts w:hint="eastAsia" w:ascii="仿宋" w:hAnsi="仿宋" w:eastAsia="仿宋" w:cs="仿宋"/>
          <w:sz w:val="30"/>
          <w:szCs w:val="30"/>
        </w:rPr>
        <w:t>必修课，是为</w:t>
      </w:r>
      <w:r>
        <w:rPr>
          <w:rFonts w:ascii="仿宋" w:hAnsi="仿宋" w:eastAsia="仿宋" w:cs="仿宋"/>
          <w:sz w:val="30"/>
          <w:szCs w:val="30"/>
        </w:rPr>
        <w:t>财务管理</w:t>
      </w:r>
      <w:r>
        <w:rPr>
          <w:rFonts w:hint="eastAsia" w:ascii="仿宋" w:hAnsi="仿宋" w:eastAsia="仿宋" w:cs="仿宋"/>
          <w:sz w:val="30"/>
          <w:szCs w:val="30"/>
        </w:rPr>
        <w:t>专业学生掌握基本理论知识和应用能力而设置的一门专业</w:t>
      </w:r>
      <w:r>
        <w:rPr>
          <w:rFonts w:ascii="仿宋" w:hAnsi="仿宋" w:eastAsia="仿宋" w:cs="仿宋"/>
          <w:sz w:val="30"/>
          <w:szCs w:val="30"/>
        </w:rPr>
        <w:t>核心</w:t>
      </w:r>
      <w:r>
        <w:rPr>
          <w:rFonts w:hint="eastAsia" w:ascii="仿宋" w:hAnsi="仿宋" w:eastAsia="仿宋" w:cs="仿宋"/>
          <w:sz w:val="30"/>
          <w:szCs w:val="30"/>
        </w:rPr>
        <w:t>课程。通过《财务分析》的学习，使学生全面掌握现代企业（公司）财务分析的基本概念、基本理论和基本技能，掌握企业财务分析的基本方法，培养其分析问题和解决问题的能力，为胜任企业财务核算、财务分析、会计管理工作打下扎实的理论基础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根据考试计划中实践性环节课程的设置和要求，为配合财务管理专业考生完成《财务分析》实践课程考核，特制定此实</w:t>
      </w:r>
      <w:r>
        <w:rPr>
          <w:rFonts w:hint="eastAsia" w:ascii="仿宋" w:hAnsi="仿宋" w:eastAsia="仿宋" w:cs="仿宋"/>
          <w:sz w:val="30"/>
          <w:szCs w:val="30"/>
        </w:rPr>
        <w:t>践指导书。请在实践考核前认真学习课程相关理论知识，认真阅读指导书的有关内容，了解现场考核内容及要求、考核方式等，按要求完成实训任务，并现场提交实践考核的课程实践报告。</w:t>
      </w:r>
    </w:p>
    <w:p>
      <w:pPr>
        <w:pStyle w:val="2"/>
        <w:spacing w:before="0" w:line="360" w:lineRule="auto"/>
        <w:ind w:left="11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一、考核目的：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通过此实验考核，使</w:t>
      </w:r>
      <w:r>
        <w:rPr>
          <w:rFonts w:ascii="仿宋" w:hAnsi="仿宋" w:eastAsia="仿宋" w:cs="仿宋"/>
          <w:sz w:val="30"/>
          <w:szCs w:val="30"/>
        </w:rPr>
        <w:t>学生</w:t>
      </w:r>
      <w:r>
        <w:rPr>
          <w:rFonts w:hint="eastAsia" w:ascii="仿宋" w:hAnsi="仿宋" w:eastAsia="仿宋" w:cs="仿宋"/>
          <w:sz w:val="30"/>
          <w:szCs w:val="30"/>
        </w:rPr>
        <w:t>掌握财务分析的技能和方法，提高综合分析问题和解决问题的能力，促进知识向能力的转化，锻炼学生处理财务数据和运用相关理论分析和解决实际问题的能力。检验学生对财务分析相关知识的掌握情况。</w:t>
      </w:r>
    </w:p>
    <w:p>
      <w:pPr>
        <w:pStyle w:val="2"/>
        <w:spacing w:before="0" w:line="360" w:lineRule="auto"/>
        <w:ind w:left="11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二、考核内容及要求：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根据所学财务分析相关知识，对某公司的偿债能力、营运能力、盈利能力等做出分析评价并提出对策建议。</w:t>
      </w:r>
    </w:p>
    <w:p>
      <w:pPr>
        <w:pStyle w:val="2"/>
        <w:spacing w:before="0" w:line="360" w:lineRule="auto"/>
        <w:ind w:left="11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三、考核成绩评定标准：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实践课程考核成绩采用五级记分制，具体换算规定如下：优秀（90～100分）、良好（80～89分）、中等（70～79分）、及格（60～69分）、不及格（59分以下）。60分以上（包括60分）为实践课程考核通过，否则为不通过。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学生按要求根据相应公司的财务数据分析后撰写课程实践报告（1份）、学生根据相应公司的实践课程报告内容 ，现场答辩。由专业评审教师进行评分 ，作为该课程的实践考核成绩 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bCs/>
          <w:kern w:val="0"/>
          <w:sz w:val="30"/>
          <w:szCs w:val="30"/>
          <w:lang w:val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zh-CN" w:bidi="zh-CN"/>
        </w:rPr>
        <w:t>四、考核方式：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根据相应公司的报表数据进行财务分析，完成实训作业（实践课程报告），并根据实践课程报告参加现场答辩。《财务分析》实践课程成绩由实训作业（课程实践报告）（50%）和现场答辩成绩（50%）两部分组成。</w:t>
      </w:r>
    </w:p>
    <w:p>
      <w:pPr>
        <w:pStyle w:val="2"/>
        <w:spacing w:before="0" w:line="360" w:lineRule="auto"/>
        <w:ind w:left="119"/>
        <w:rPr>
          <w:rFonts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五、考核实验项目：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根据所学财务分析相关知识，对公司的偿债能力、营运能力、盈利能力等做出分析评价。具体内容如下：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根据上市公司近三年的资料进行财务分析，具体操作步骤为：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、上市公司代码确定：每位同学所要分析的上市公司代码由</w:t>
      </w:r>
      <w:r>
        <w:rPr>
          <w:rFonts w:ascii="仿宋" w:hAnsi="仿宋" w:eastAsia="仿宋" w:cs="仿宋"/>
          <w:sz w:val="30"/>
          <w:szCs w:val="30"/>
        </w:rPr>
        <w:t xml:space="preserve"> 600+</w:t>
      </w:r>
      <w:r>
        <w:rPr>
          <w:rFonts w:hint="eastAsia" w:ascii="仿宋" w:hAnsi="仿宋" w:eastAsia="仿宋" w:cs="仿宋"/>
          <w:sz w:val="30"/>
          <w:szCs w:val="30"/>
        </w:rPr>
        <w:t>准考证号最后三位数字形成相应公司证券代码（即6</w:t>
      </w:r>
      <w:r>
        <w:rPr>
          <w:rFonts w:ascii="仿宋" w:hAnsi="仿宋" w:eastAsia="仿宋" w:cs="仿宋"/>
          <w:sz w:val="30"/>
          <w:szCs w:val="30"/>
        </w:rPr>
        <w:t>00xxx</w:t>
      </w:r>
      <w:r>
        <w:rPr>
          <w:rFonts w:hint="eastAsia" w:ascii="仿宋" w:hAnsi="仿宋" w:eastAsia="仿宋" w:cs="仿宋"/>
          <w:sz w:val="30"/>
          <w:szCs w:val="30"/>
        </w:rPr>
        <w:t>），若该公司不存在或报表数据无法查询，则在此代码基础上加5</w:t>
      </w:r>
      <w:r>
        <w:rPr>
          <w:rFonts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确定新的公司代码。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2、通过网页进入搜狐网-经典版，手机号登陆，点击“财经”板块，股票代码搜索框输入股票代码，点击“分类导航”，点击“财务数据”，查阅会计报表（资产负债表、利润表、现金流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量</w:t>
      </w:r>
      <w:r>
        <w:rPr>
          <w:rFonts w:hint="eastAsia" w:ascii="仿宋" w:hAnsi="仿宋" w:eastAsia="仿宋" w:cs="仿宋"/>
          <w:sz w:val="30"/>
          <w:szCs w:val="30"/>
        </w:rPr>
        <w:t>表）。或者通过网页进入东方财富-输入股票代码-公司数据全览-财务数据-在“XX财务摘要”处点击“按年度分”， 查阅会计报表（资产负债表、利润表、现金流量表）。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计算近三年各年末的相关偿债能力分析比率：营运资本、流动比率、速动比率、现金比率、资产负债率、权益比率、利息保障倍数。将近三年各比率列出表格，分析其变化趋势，并对偿债能力进行分析与评价。（注：每个比率按3年分别计算得出3个数据）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、计算近三年各年度的相关盈利能力分析比率：毛利率、销售净利率、总资产报酬率股东权益报酬率。将近三年各比率列出表格，分析其变化趋势，并对盈利能力进行分析与评价。（注：每个比率按3年分别计算得出3个数据）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计算近三年各年的相关营运能力分析比率：应收账款周转率、应收账款周转率、存货周转率、存货周转天数、固定资产周转率、总资产周转率。将近三年各比率列出表格，分析其变化趋势，并对营运能力进行分析与评价。（注：每个比率按3年分别计算得出3个数据）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6、根据三类比率分析结果，进行综合分析评价并提出对策建议。</w:t>
      </w:r>
    </w:p>
    <w:p>
      <w:pPr>
        <w:pStyle w:val="2"/>
        <w:spacing w:before="0" w:line="360" w:lineRule="auto"/>
        <w:ind w:left="119"/>
        <w:rPr>
          <w:rFonts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六、课程实践报告撰写要求：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（一）、正文内容包括：（总字数3</w:t>
      </w:r>
      <w:r>
        <w:rPr>
          <w:rFonts w:ascii="仿宋" w:hAnsi="仿宋" w:eastAsia="仿宋" w:cs="仿宋"/>
          <w:sz w:val="30"/>
          <w:szCs w:val="30"/>
        </w:rPr>
        <w:t>000</w:t>
      </w:r>
      <w:r>
        <w:rPr>
          <w:rFonts w:hint="eastAsia" w:ascii="仿宋" w:hAnsi="仿宋" w:eastAsia="仿宋" w:cs="仿宋"/>
          <w:sz w:val="30"/>
          <w:szCs w:val="30"/>
        </w:rPr>
        <w:t>字左右）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公司简介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ascii="仿宋" w:hAnsi="仿宋" w:eastAsia="仿宋" w:cs="仿宋"/>
          <w:sz w:val="30"/>
          <w:szCs w:val="30"/>
        </w:rPr>
        <w:t>包括公司</w:t>
      </w:r>
      <w:r>
        <w:rPr>
          <w:rFonts w:hint="eastAsia" w:ascii="仿宋" w:hAnsi="仿宋" w:eastAsia="仿宋" w:cs="仿宋"/>
          <w:sz w:val="30"/>
          <w:szCs w:val="30"/>
        </w:rPr>
        <w:t>概况和基本财务情况介绍。（</w:t>
      </w:r>
      <w:r>
        <w:rPr>
          <w:rFonts w:ascii="仿宋" w:hAnsi="仿宋" w:eastAsia="仿宋" w:cs="仿宋"/>
          <w:sz w:val="30"/>
          <w:szCs w:val="30"/>
        </w:rPr>
        <w:t>800</w:t>
      </w:r>
      <w:r>
        <w:rPr>
          <w:rFonts w:hint="eastAsia" w:ascii="仿宋" w:hAnsi="仿宋" w:eastAsia="仿宋" w:cs="仿宋"/>
          <w:sz w:val="30"/>
          <w:szCs w:val="30"/>
        </w:rPr>
        <w:t>字左右）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2、公司偿债能力分析、盈利能力分析、营运能力分析。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3、综合分析和评价。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4、对策和建议。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（二）、格式要求：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1、报告封面写名“《财务分析》课程实践报告-</w:t>
      </w:r>
      <w:r>
        <w:rPr>
          <w:rFonts w:ascii="仿宋" w:hAnsi="仿宋" w:eastAsia="仿宋" w:cs="仿宋"/>
          <w:sz w:val="30"/>
          <w:szCs w:val="30"/>
        </w:rPr>
        <w:t>--xxx</w:t>
      </w:r>
      <w:r>
        <w:rPr>
          <w:rFonts w:hint="eastAsia" w:ascii="仿宋" w:hAnsi="仿宋" w:eastAsia="仿宋" w:cs="仿宋"/>
          <w:sz w:val="30"/>
          <w:szCs w:val="30"/>
        </w:rPr>
        <w:t>公司XX年度财务分析报告”；</w:t>
      </w:r>
    </w:p>
    <w:p>
      <w:pPr>
        <w:tabs>
          <w:tab w:val="left" w:pos="0"/>
        </w:tabs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、标题宋体二号，正文宋体四号，行距1</w:t>
      </w:r>
      <w:r>
        <w:rPr>
          <w:rFonts w:ascii="仿宋" w:hAnsi="仿宋" w:eastAsia="仿宋" w:cs="仿宋"/>
          <w:sz w:val="30"/>
          <w:szCs w:val="30"/>
        </w:rPr>
        <w:t>.5</w:t>
      </w:r>
      <w:r>
        <w:rPr>
          <w:rFonts w:hint="eastAsia" w:ascii="仿宋" w:hAnsi="仿宋" w:eastAsia="仿宋" w:cs="仿宋"/>
          <w:sz w:val="30"/>
          <w:szCs w:val="30"/>
        </w:rPr>
        <w:t>倍。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</w:rPr>
      <w:id w:val="388391921"/>
      <w:docPartObj>
        <w:docPartGallery w:val="autotext"/>
      </w:docPartObj>
    </w:sdtPr>
    <w:sdtEndPr>
      <w:rPr>
        <w:rStyle w:val="9"/>
      </w:rPr>
    </w:sdtEndPr>
    <w:sdtContent>
      <w:p>
        <w:pPr>
          <w:pStyle w:val="3"/>
          <w:framePr w:wrap="auto" w:vAnchor="text" w:hAnchor="margin" w:xAlign="right" w:y="1"/>
          <w:rPr>
            <w:rStyle w:val="9"/>
          </w:rPr>
        </w:pPr>
        <w:r>
          <w:rPr>
            <w:rStyle w:val="9"/>
          </w:rPr>
          <w:fldChar w:fldCharType="begin"/>
        </w:r>
        <w:r>
          <w:rPr>
            <w:rStyle w:val="9"/>
          </w:rPr>
          <w:instrText xml:space="preserve"> PAGE </w:instrText>
        </w:r>
        <w:r>
          <w:rPr>
            <w:rStyle w:val="9"/>
          </w:rPr>
          <w:fldChar w:fldCharType="separate"/>
        </w:r>
        <w:r>
          <w:rPr>
            <w:rStyle w:val="9"/>
          </w:rPr>
          <w:t>2</w:t>
        </w:r>
        <w:r>
          <w:rPr>
            <w:rStyle w:val="9"/>
          </w:rPr>
          <w:fldChar w:fldCharType="end"/>
        </w:r>
      </w:p>
    </w:sdtContent>
  </w:sdt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</w:rPr>
      <w:id w:val="334421277"/>
      <w:docPartObj>
        <w:docPartGallery w:val="autotext"/>
      </w:docPartObj>
    </w:sdtPr>
    <w:sdtEndPr>
      <w:rPr>
        <w:rStyle w:val="9"/>
      </w:rPr>
    </w:sdtEndPr>
    <w:sdtContent>
      <w:p>
        <w:pPr>
          <w:pStyle w:val="3"/>
          <w:framePr w:wrap="auto" w:vAnchor="text" w:hAnchor="margin" w:xAlign="right" w:y="1"/>
          <w:rPr>
            <w:rStyle w:val="9"/>
          </w:rPr>
        </w:pPr>
        <w:r>
          <w:rPr>
            <w:rStyle w:val="9"/>
          </w:rPr>
          <w:fldChar w:fldCharType="begin"/>
        </w:r>
        <w:r>
          <w:rPr>
            <w:rStyle w:val="9"/>
          </w:rPr>
          <w:instrText xml:space="preserve"> PAGE </w:instrText>
        </w:r>
        <w:r>
          <w:rPr>
            <w:rStyle w:val="9"/>
          </w:rPr>
          <w:fldChar w:fldCharType="end"/>
        </w:r>
      </w:p>
    </w:sdtContent>
  </w:sdt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4MmM2NjI4MzA1ODc2MjkxZTVkNjE5MGZkNjNhZTEifQ=="/>
  </w:docVars>
  <w:rsids>
    <w:rsidRoot w:val="0016701A"/>
    <w:rsid w:val="000208D8"/>
    <w:rsid w:val="00035397"/>
    <w:rsid w:val="00041149"/>
    <w:rsid w:val="00071C19"/>
    <w:rsid w:val="000A6075"/>
    <w:rsid w:val="000D0D43"/>
    <w:rsid w:val="000F78CD"/>
    <w:rsid w:val="00125540"/>
    <w:rsid w:val="0015324B"/>
    <w:rsid w:val="0016701A"/>
    <w:rsid w:val="00171DAB"/>
    <w:rsid w:val="00195BE3"/>
    <w:rsid w:val="001C52CC"/>
    <w:rsid w:val="002052B7"/>
    <w:rsid w:val="002126BB"/>
    <w:rsid w:val="002206CE"/>
    <w:rsid w:val="00250F65"/>
    <w:rsid w:val="00263A34"/>
    <w:rsid w:val="002916A9"/>
    <w:rsid w:val="002D1303"/>
    <w:rsid w:val="00324687"/>
    <w:rsid w:val="00346EB5"/>
    <w:rsid w:val="003540E1"/>
    <w:rsid w:val="0039104E"/>
    <w:rsid w:val="003D7157"/>
    <w:rsid w:val="003E665B"/>
    <w:rsid w:val="00412187"/>
    <w:rsid w:val="0043257F"/>
    <w:rsid w:val="004D2D8C"/>
    <w:rsid w:val="004D4A66"/>
    <w:rsid w:val="00521F6A"/>
    <w:rsid w:val="00544505"/>
    <w:rsid w:val="0057286F"/>
    <w:rsid w:val="00577791"/>
    <w:rsid w:val="005C024A"/>
    <w:rsid w:val="005D604E"/>
    <w:rsid w:val="005F0749"/>
    <w:rsid w:val="006057C4"/>
    <w:rsid w:val="00614274"/>
    <w:rsid w:val="00623CA5"/>
    <w:rsid w:val="0062556C"/>
    <w:rsid w:val="006277B6"/>
    <w:rsid w:val="0064535B"/>
    <w:rsid w:val="006552D0"/>
    <w:rsid w:val="00673ECD"/>
    <w:rsid w:val="00692360"/>
    <w:rsid w:val="0069375F"/>
    <w:rsid w:val="00693768"/>
    <w:rsid w:val="006B4940"/>
    <w:rsid w:val="00704BBA"/>
    <w:rsid w:val="0072780C"/>
    <w:rsid w:val="0075583F"/>
    <w:rsid w:val="007B5099"/>
    <w:rsid w:val="007D7733"/>
    <w:rsid w:val="007E4194"/>
    <w:rsid w:val="00821605"/>
    <w:rsid w:val="00821634"/>
    <w:rsid w:val="00880DC8"/>
    <w:rsid w:val="008B71F1"/>
    <w:rsid w:val="008D15AC"/>
    <w:rsid w:val="0091268F"/>
    <w:rsid w:val="00951F9F"/>
    <w:rsid w:val="00970796"/>
    <w:rsid w:val="00982334"/>
    <w:rsid w:val="00985E85"/>
    <w:rsid w:val="009A1D55"/>
    <w:rsid w:val="009A644F"/>
    <w:rsid w:val="009B5118"/>
    <w:rsid w:val="009C3117"/>
    <w:rsid w:val="009D0748"/>
    <w:rsid w:val="009F6C08"/>
    <w:rsid w:val="00A5456A"/>
    <w:rsid w:val="00A55A5C"/>
    <w:rsid w:val="00A67887"/>
    <w:rsid w:val="00AA797F"/>
    <w:rsid w:val="00B0343F"/>
    <w:rsid w:val="00B10C97"/>
    <w:rsid w:val="00B42F2E"/>
    <w:rsid w:val="00BA2805"/>
    <w:rsid w:val="00BB5D0C"/>
    <w:rsid w:val="00BB698D"/>
    <w:rsid w:val="00BC1EE3"/>
    <w:rsid w:val="00BD73E6"/>
    <w:rsid w:val="00C71754"/>
    <w:rsid w:val="00C74B72"/>
    <w:rsid w:val="00CF08FB"/>
    <w:rsid w:val="00D11FB0"/>
    <w:rsid w:val="00D140D8"/>
    <w:rsid w:val="00D16350"/>
    <w:rsid w:val="00D21298"/>
    <w:rsid w:val="00D942E3"/>
    <w:rsid w:val="00DA5E14"/>
    <w:rsid w:val="00DB2D4E"/>
    <w:rsid w:val="00DD052A"/>
    <w:rsid w:val="00DE4F0C"/>
    <w:rsid w:val="00DF2794"/>
    <w:rsid w:val="00DF4D01"/>
    <w:rsid w:val="00E107BD"/>
    <w:rsid w:val="00E416D0"/>
    <w:rsid w:val="00E67D91"/>
    <w:rsid w:val="00E87AE5"/>
    <w:rsid w:val="00E974DD"/>
    <w:rsid w:val="00EA4F91"/>
    <w:rsid w:val="00EC2522"/>
    <w:rsid w:val="00F23D4C"/>
    <w:rsid w:val="00FA0D6C"/>
    <w:rsid w:val="00FB1C85"/>
    <w:rsid w:val="00FD2455"/>
    <w:rsid w:val="184620F4"/>
    <w:rsid w:val="32A775F4"/>
    <w:rsid w:val="39557F91"/>
    <w:rsid w:val="3E7B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1"/>
    <w:pPr>
      <w:autoSpaceDE w:val="0"/>
      <w:autoSpaceDN w:val="0"/>
      <w:spacing w:before="1"/>
      <w:ind w:left="120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page number"/>
    <w:basedOn w:val="8"/>
    <w:semiHidden/>
    <w:unhideWhenUsed/>
    <w:qFormat/>
    <w:uiPriority w:val="99"/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字符"/>
    <w:basedOn w:val="8"/>
    <w:link w:val="2"/>
    <w:qFormat/>
    <w:uiPriority w:val="1"/>
    <w:rPr>
      <w:rFonts w:ascii="宋体" w:hAnsi="宋体" w:eastAsia="宋体" w:cs="宋体"/>
      <w:b/>
      <w:bCs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266</Words>
  <Characters>1517</Characters>
  <Lines>12</Lines>
  <Paragraphs>3</Paragraphs>
  <TotalTime>968</TotalTime>
  <ScaleCrop>false</ScaleCrop>
  <LinksUpToDate>false</LinksUpToDate>
  <CharactersWithSpaces>1780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2014-08-24T03:12:00Z</dcterms:created>
  <dc:creator>lenovo</dc:creator>
  <cp:lastModifiedBy>Administrator</cp:lastModifiedBy>
  <cp:lastPrinted>2014-08-24T03:17:00Z</cp:lastPrinted>
  <dcterms:modified xsi:type="dcterms:W3CDTF">2023-12-14T04:04:21Z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244DCE43396E40F19339937DAABF22FD_12</vt:lpwstr>
  </property>
</Properties>
</file>