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《混凝土结构设计》</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适用专业：土木工程</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课程代码：02441</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课程名称：混凝土结构设计</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考核方式：现场答辩</w:t>
      </w: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p>
    <w:p>
      <w:pPr>
        <w:spacing w:line="360" w:lineRule="auto"/>
        <w:ind w:left="193" w:right="431"/>
        <w:jc w:val="center"/>
        <w:rPr>
          <w:rFonts w:ascii="仿宋" w:hAnsi="仿宋" w:eastAsia="仿宋" w:cs="仿宋"/>
          <w:b/>
          <w:sz w:val="36"/>
          <w:szCs w:val="32"/>
        </w:rPr>
      </w:pPr>
      <w:bookmarkStart w:id="0" w:name="前言"/>
      <w:bookmarkEnd w:id="0"/>
      <w:r>
        <w:rPr>
          <w:rFonts w:hint="eastAsia" w:ascii="仿宋" w:hAnsi="仿宋" w:eastAsia="仿宋" w:cs="仿宋"/>
          <w:b/>
          <w:sz w:val="36"/>
          <w:szCs w:val="32"/>
        </w:rPr>
        <w:t>前言</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混凝土结构设计》课程是全国高等教育自学考试土木工程专业的一门必修专业课，而混凝土结构设计（实践）课程是考生在进行理论课程的学习后，为了更好地对混凝土结构设计基本理论和各种结构形式的设计方法有更加直观和深入的认识而开展的实践性课程。</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00" w:firstLineChars="200"/>
        <w:jc w:val="both"/>
        <w:textAlignment w:val="auto"/>
        <w:rPr>
          <w:rFonts w:ascii="仿宋" w:hAnsi="仿宋" w:eastAsia="仿宋"/>
          <w:sz w:val="30"/>
          <w:szCs w:val="30"/>
        </w:rPr>
      </w:pPr>
      <w:r>
        <w:rPr>
          <w:rFonts w:hint="eastAsia" w:ascii="仿宋" w:hAnsi="仿宋" w:eastAsia="仿宋" w:cs="仿宋"/>
          <w:color w:val="000000"/>
          <w:kern w:val="2"/>
          <w:sz w:val="30"/>
          <w:szCs w:val="30"/>
          <w:lang w:val="en-US" w:bidi="ar-SA"/>
        </w:rPr>
        <w:t>根据考试计划中实践性环节课程的设置和要求，为配合土木工程专业学生完成《混凝土结构设计》（实践）课程考核，特制定此实践指导书。请在实践考核前认真学习相关知识和指导书的有关内容，了解</w:t>
      </w:r>
      <w:r>
        <w:rPr>
          <w:rFonts w:hint="eastAsia" w:ascii="仿宋" w:hAnsi="仿宋" w:eastAsia="仿宋"/>
          <w:spacing w:val="-6"/>
          <w:sz w:val="30"/>
          <w:szCs w:val="30"/>
        </w:rPr>
        <w:t>考核的主要内容</w:t>
      </w:r>
      <w:r>
        <w:rPr>
          <w:rFonts w:hint="eastAsia" w:ascii="仿宋" w:hAnsi="仿宋" w:eastAsia="仿宋"/>
          <w:spacing w:val="-72"/>
          <w:sz w:val="30"/>
          <w:szCs w:val="30"/>
        </w:rPr>
        <w:t xml:space="preserve"> </w:t>
      </w:r>
      <w:r>
        <w:rPr>
          <w:rFonts w:hint="eastAsia" w:ascii="仿宋" w:hAnsi="仿宋" w:eastAsia="仿宋"/>
          <w:spacing w:val="-6"/>
          <w:sz w:val="30"/>
          <w:szCs w:val="30"/>
        </w:rPr>
        <w:t>、</w:t>
      </w:r>
      <w:r>
        <w:rPr>
          <w:rFonts w:hint="eastAsia" w:ascii="仿宋" w:hAnsi="仿宋" w:eastAsia="仿宋" w:cs="仿宋"/>
          <w:color w:val="000000"/>
          <w:kern w:val="2"/>
          <w:sz w:val="30"/>
          <w:szCs w:val="30"/>
          <w:lang w:val="en-US" w:bidi="ar-SA"/>
        </w:rPr>
        <w:t>考核方式和考核目标，完成考核相关要求，</w:t>
      </w:r>
      <w:r>
        <w:rPr>
          <w:rFonts w:hint="eastAsia" w:ascii="仿宋" w:hAnsi="仿宋" w:eastAsia="仿宋"/>
          <w:spacing w:val="-6"/>
          <w:sz w:val="30"/>
          <w:szCs w:val="30"/>
        </w:rPr>
        <w:t>按时</w:t>
      </w:r>
      <w:r>
        <w:rPr>
          <w:rFonts w:hint="eastAsia" w:ascii="仿宋" w:hAnsi="仿宋" w:eastAsia="仿宋"/>
          <w:color w:val="FF0000"/>
          <w:spacing w:val="-6"/>
          <w:sz w:val="30"/>
          <w:szCs w:val="30"/>
        </w:rPr>
        <w:t>提交实践考核的课程</w:t>
      </w:r>
      <w:r>
        <w:rPr>
          <w:rFonts w:hint="eastAsia" w:ascii="仿宋" w:hAnsi="仿宋" w:eastAsia="仿宋"/>
          <w:color w:val="FF0000"/>
          <w:spacing w:val="-1"/>
          <w:sz w:val="30"/>
          <w:szCs w:val="30"/>
        </w:rPr>
        <w:t>设计报告</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一、考核目的：</w:t>
      </w:r>
    </w:p>
    <w:p>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both"/>
        <w:textAlignment w:val="auto"/>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本门课程作为实践课程，是土木工程专业核心课程《混凝土结构设计》的辅助课程和延伸，实践环节考核是为了检查考生对于混凝土结构极限状态设计、单层厂房、多层和高层框架结构设计、高层建筑结构设计和混凝土结构抗震设计</w:t>
      </w:r>
      <w:r>
        <w:rPr>
          <w:rFonts w:ascii="仿宋" w:hAnsi="仿宋" w:eastAsia="仿宋" w:cs="仿宋"/>
          <w:color w:val="000000"/>
          <w:kern w:val="2"/>
          <w:sz w:val="30"/>
          <w:szCs w:val="30"/>
          <w:lang w:val="en-US" w:bidi="ar-SA"/>
        </w:rPr>
        <w:t>等内容</w:t>
      </w:r>
      <w:r>
        <w:rPr>
          <w:rFonts w:hint="eastAsia" w:ascii="仿宋" w:hAnsi="仿宋" w:eastAsia="仿宋" w:cs="仿宋"/>
          <w:color w:val="000000"/>
          <w:kern w:val="2"/>
          <w:sz w:val="30"/>
          <w:szCs w:val="30"/>
          <w:lang w:val="en-US" w:bidi="ar-SA"/>
        </w:rPr>
        <w:t>的理解和掌握程度。通过课程设计的训练，达到基础知识</w:t>
      </w:r>
      <w:r>
        <w:rPr>
          <w:rFonts w:ascii="仿宋" w:hAnsi="仿宋" w:eastAsia="仿宋" w:cs="仿宋"/>
          <w:color w:val="000000"/>
          <w:kern w:val="2"/>
          <w:sz w:val="30"/>
          <w:szCs w:val="30"/>
          <w:lang w:val="en-US" w:bidi="ar-SA"/>
        </w:rPr>
        <w:t>与实际工程设计环节的有机衔接，</w:t>
      </w:r>
      <w:r>
        <w:rPr>
          <w:rFonts w:hint="eastAsia" w:ascii="仿宋" w:hAnsi="仿宋" w:eastAsia="仿宋" w:cs="仿宋"/>
          <w:color w:val="000000"/>
          <w:kern w:val="2"/>
          <w:sz w:val="30"/>
          <w:szCs w:val="30"/>
          <w:lang w:val="en-US" w:bidi="ar-SA"/>
        </w:rPr>
        <w:t>为考生今后从事相关专业施工及混凝土结构设计提供理论和实训支撑。</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二、考核内容及要求：</w:t>
      </w:r>
    </w:p>
    <w:p>
      <w:pPr>
        <w:pStyle w:val="3"/>
        <w:spacing w:line="360" w:lineRule="auto"/>
        <w:ind w:left="119" w:right="147" w:firstLine="482"/>
        <w:jc w:val="both"/>
        <w:rPr>
          <w:rFonts w:ascii="仿宋" w:hAnsi="仿宋" w:eastAsia="仿宋" w:cs="仿宋"/>
          <w:color w:val="000000"/>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1</w:t>
      </w:r>
      <w:r>
        <w:rPr>
          <w:rFonts w:hint="eastAsia" w:ascii="仿宋" w:hAnsi="仿宋" w:eastAsia="仿宋" w:cs="仿宋"/>
          <w:kern w:val="2"/>
          <w:sz w:val="30"/>
          <w:szCs w:val="30"/>
          <w:lang w:val="en-US" w:bidi="ar-SA"/>
        </w:rPr>
        <w:t>）</w:t>
      </w:r>
      <w:r>
        <w:rPr>
          <w:rFonts w:ascii="仿宋" w:hAnsi="仿宋" w:eastAsia="仿宋" w:cs="仿宋"/>
          <w:color w:val="000000"/>
          <w:kern w:val="2"/>
          <w:sz w:val="30"/>
          <w:szCs w:val="30"/>
          <w:lang w:val="en-US" w:bidi="ar-SA"/>
        </w:rPr>
        <w:t>掌握结构的功能要求与结构的可靠性、结构的极限状态、结构上的作用、作用效应及可靠度等基本概念。</w:t>
      </w:r>
    </w:p>
    <w:p>
      <w:pPr>
        <w:pStyle w:val="3"/>
        <w:spacing w:line="360" w:lineRule="auto"/>
        <w:ind w:left="119" w:right="147" w:firstLine="482"/>
        <w:jc w:val="both"/>
        <w:rPr>
          <w:rFonts w:ascii="仿宋" w:hAnsi="仿宋" w:eastAsia="仿宋" w:cs="仿宋"/>
          <w:color w:val="000000"/>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2</w:t>
      </w:r>
      <w:r>
        <w:rPr>
          <w:rFonts w:hint="eastAsia" w:ascii="仿宋" w:hAnsi="仿宋" w:eastAsia="仿宋" w:cs="仿宋"/>
          <w:kern w:val="2"/>
          <w:sz w:val="30"/>
          <w:szCs w:val="30"/>
          <w:lang w:val="en-US" w:bidi="ar-SA"/>
        </w:rPr>
        <w:t>）掌</w:t>
      </w:r>
      <w:r>
        <w:rPr>
          <w:rFonts w:hint="eastAsia" w:ascii="仿宋" w:hAnsi="仿宋" w:eastAsia="仿宋" w:cs="仿宋"/>
          <w:color w:val="000000"/>
          <w:kern w:val="2"/>
          <w:sz w:val="30"/>
          <w:szCs w:val="30"/>
          <w:lang w:val="en-US" w:bidi="ar-SA"/>
        </w:rPr>
        <w:t>握单层厂房、多层和高层框架结构设计方法。</w:t>
      </w:r>
    </w:p>
    <w:p>
      <w:pPr>
        <w:pStyle w:val="3"/>
        <w:spacing w:line="360" w:lineRule="auto"/>
        <w:ind w:left="119" w:right="147" w:firstLine="482"/>
        <w:jc w:val="both"/>
        <w:rPr>
          <w:rFonts w:ascii="仿宋" w:hAnsi="仿宋" w:eastAsia="仿宋" w:cs="仿宋"/>
          <w:color w:val="000000"/>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3</w:t>
      </w:r>
      <w:r>
        <w:rPr>
          <w:rFonts w:hint="eastAsia" w:ascii="仿宋" w:hAnsi="仿宋" w:eastAsia="仿宋" w:cs="仿宋"/>
          <w:kern w:val="2"/>
          <w:sz w:val="30"/>
          <w:szCs w:val="30"/>
          <w:lang w:val="en-US" w:bidi="ar-SA"/>
        </w:rPr>
        <w:t>）</w:t>
      </w:r>
      <w:r>
        <w:rPr>
          <w:rFonts w:hint="eastAsia" w:ascii="仿宋" w:hAnsi="仿宋" w:eastAsia="仿宋" w:cs="仿宋"/>
          <w:color w:val="000000"/>
          <w:kern w:val="2"/>
          <w:sz w:val="30"/>
          <w:szCs w:val="30"/>
          <w:lang w:val="en-US" w:bidi="ar-SA"/>
        </w:rPr>
        <w:t>掌握高层建筑结构设计、混凝土结构抗震设计</w:t>
      </w:r>
      <w:r>
        <w:rPr>
          <w:rFonts w:ascii="仿宋" w:hAnsi="仿宋" w:eastAsia="仿宋" w:cs="仿宋"/>
          <w:color w:val="000000"/>
          <w:kern w:val="2"/>
          <w:sz w:val="30"/>
          <w:szCs w:val="30"/>
          <w:lang w:val="en-US" w:bidi="ar-SA"/>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三、考核成绩评定标准：</w:t>
      </w:r>
    </w:p>
    <w:p>
      <w:pPr>
        <w:keepNext w:val="0"/>
        <w:keepLines w:val="0"/>
        <w:pageBreakBefore w:val="0"/>
        <w:widowControl w:val="0"/>
        <w:tabs>
          <w:tab w:val="left" w:pos="0"/>
        </w:tabs>
        <w:kinsoku/>
        <w:wordWrap/>
        <w:overflowPunct/>
        <w:topLinePunct w:val="0"/>
        <w:autoSpaceDE w:val="0"/>
        <w:autoSpaceDN w:val="0"/>
        <w:bidi w:val="0"/>
        <w:adjustRightInd/>
        <w:snapToGrid/>
        <w:spacing w:line="360" w:lineRule="auto"/>
        <w:ind w:firstLine="600" w:firstLineChars="200"/>
        <w:jc w:val="both"/>
        <w:textAlignment w:val="auto"/>
        <w:rPr>
          <w:rFonts w:ascii="仿宋" w:hAnsi="仿宋" w:eastAsia="仿宋" w:cs="仿宋"/>
          <w:color w:val="FF0000"/>
          <w:kern w:val="2"/>
          <w:sz w:val="30"/>
          <w:szCs w:val="30"/>
          <w:lang w:val="en-US" w:bidi="ar-SA"/>
        </w:rPr>
      </w:pP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w:t>
      </w:r>
      <w:r>
        <w:rPr>
          <w:rFonts w:hint="eastAsia" w:ascii="仿宋" w:hAnsi="仿宋" w:eastAsia="仿宋" w:cs="仿宋"/>
          <w:color w:val="FF0000"/>
          <w:kern w:val="2"/>
          <w:sz w:val="30"/>
          <w:szCs w:val="30"/>
          <w:lang w:val="en-US" w:bidi="ar-SA"/>
        </w:rPr>
        <w:t>60分以上（包括60分）为实践课程考核通过，否则为不通过。</w:t>
      </w:r>
    </w:p>
    <w:p>
      <w:pPr>
        <w:keepNext w:val="0"/>
        <w:keepLines w:val="0"/>
        <w:pageBreakBefore w:val="0"/>
        <w:widowControl w:val="0"/>
        <w:tabs>
          <w:tab w:val="left" w:pos="0"/>
        </w:tabs>
        <w:kinsoku/>
        <w:wordWrap/>
        <w:overflowPunct/>
        <w:topLinePunct w:val="0"/>
        <w:autoSpaceDE w:val="0"/>
        <w:autoSpaceDN w:val="0"/>
        <w:bidi w:val="0"/>
        <w:adjustRightInd/>
        <w:snapToGrid/>
        <w:spacing w:line="360" w:lineRule="auto"/>
        <w:ind w:firstLine="600" w:firstLineChars="200"/>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实践课程考核提交形式为：</w:t>
      </w:r>
      <w:r>
        <w:rPr>
          <w:rFonts w:hint="eastAsia" w:ascii="仿宋" w:hAnsi="仿宋" w:eastAsia="仿宋" w:cs="仿宋"/>
          <w:color w:val="FF0000"/>
          <w:kern w:val="2"/>
          <w:sz w:val="30"/>
          <w:szCs w:val="30"/>
          <w:lang w:val="en-US" w:bidi="ar-SA"/>
        </w:rPr>
        <w:t>课程设计报告</w:t>
      </w:r>
      <w:r>
        <w:rPr>
          <w:rFonts w:hint="eastAsia" w:ascii="仿宋" w:hAnsi="仿宋" w:eastAsia="仿宋" w:cs="仿宋"/>
          <w:kern w:val="2"/>
          <w:sz w:val="30"/>
          <w:szCs w:val="30"/>
          <w:lang w:val="en-US" w:bidi="ar-SA"/>
        </w:rPr>
        <w:t>，根据考生</w:t>
      </w:r>
      <w:r>
        <w:rPr>
          <w:rFonts w:hint="eastAsia" w:ascii="仿宋" w:hAnsi="仿宋" w:eastAsia="仿宋" w:cs="仿宋"/>
          <w:color w:val="FF0000"/>
          <w:kern w:val="2"/>
          <w:sz w:val="30"/>
          <w:szCs w:val="30"/>
          <w:lang w:val="en-US" w:bidi="ar-SA"/>
        </w:rPr>
        <w:t>提交设计报告和现场答辩情况</w:t>
      </w:r>
      <w:r>
        <w:rPr>
          <w:rFonts w:hint="eastAsia" w:ascii="仿宋" w:hAnsi="仿宋" w:eastAsia="仿宋" w:cs="仿宋"/>
          <w:kern w:val="2"/>
          <w:sz w:val="30"/>
          <w:szCs w:val="30"/>
          <w:lang w:val="en-US" w:bidi="ar-SA"/>
        </w:rPr>
        <w:t>，考核专家组进行评分，作为该课程的实践考核成绩。</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00" w:firstLineChars="200"/>
        <w:jc w:val="both"/>
        <w:textAlignment w:val="auto"/>
        <w:rPr>
          <w:rFonts w:ascii="仿宋" w:hAnsi="仿宋" w:eastAsia="仿宋"/>
          <w:sz w:val="30"/>
          <w:szCs w:val="30"/>
        </w:rPr>
      </w:pPr>
      <w:r>
        <w:rPr>
          <w:rFonts w:hint="eastAsia" w:ascii="仿宋" w:hAnsi="仿宋" w:eastAsia="仿宋" w:cs="仿宋"/>
          <w:kern w:val="2"/>
          <w:sz w:val="30"/>
          <w:szCs w:val="30"/>
          <w:lang w:val="en-US" w:bidi="ar-SA"/>
        </w:rPr>
        <w:t>实践课程的考核形式为：</w:t>
      </w:r>
      <w:r>
        <w:rPr>
          <w:rFonts w:hint="eastAsia" w:ascii="仿宋" w:hAnsi="仿宋" w:eastAsia="仿宋" w:cs="仿宋"/>
          <w:color w:val="FF0000"/>
          <w:kern w:val="2"/>
          <w:sz w:val="30"/>
          <w:szCs w:val="30"/>
          <w:lang w:val="en-US" w:bidi="ar-SA"/>
        </w:rPr>
        <w:t>现场答辩</w:t>
      </w:r>
      <w:r>
        <w:rPr>
          <w:rFonts w:hint="eastAsia" w:ascii="仿宋" w:hAnsi="仿宋" w:eastAsia="仿宋" w:cs="仿宋"/>
          <w:kern w:val="2"/>
          <w:sz w:val="30"/>
          <w:szCs w:val="30"/>
          <w:lang w:val="en-US" w:bidi="ar-SA"/>
        </w:rPr>
        <w:t>。考核提交形式为：</w:t>
      </w:r>
      <w:r>
        <w:rPr>
          <w:rFonts w:hint="eastAsia" w:ascii="仿宋" w:hAnsi="仿宋" w:eastAsia="仿宋" w:cs="仿宋"/>
          <w:color w:val="FF0000"/>
          <w:kern w:val="2"/>
          <w:sz w:val="30"/>
          <w:szCs w:val="30"/>
          <w:lang w:val="en-US" w:bidi="ar-SA"/>
        </w:rPr>
        <w:t>课程设计报告</w:t>
      </w:r>
      <w:r>
        <w:rPr>
          <w:rFonts w:hint="eastAsia" w:ascii="仿宋" w:hAnsi="仿宋" w:eastAsia="仿宋" w:cs="仿宋"/>
          <w:kern w:val="2"/>
          <w:sz w:val="30"/>
          <w:szCs w:val="30"/>
          <w:lang w:val="en-US" w:bidi="ar-SA"/>
        </w:rPr>
        <w:t>，</w:t>
      </w:r>
      <w:r>
        <w:rPr>
          <w:rFonts w:hint="eastAsia" w:ascii="仿宋" w:hAnsi="仿宋" w:eastAsia="仿宋"/>
          <w:spacing w:val="-2"/>
          <w:sz w:val="30"/>
          <w:szCs w:val="30"/>
        </w:rPr>
        <w:t>学生</w:t>
      </w:r>
      <w:r>
        <w:rPr>
          <w:rFonts w:hint="eastAsia" w:ascii="仿宋" w:hAnsi="仿宋" w:eastAsia="仿宋"/>
          <w:spacing w:val="-73"/>
          <w:sz w:val="30"/>
          <w:szCs w:val="30"/>
        </w:rPr>
        <w:t xml:space="preserve"> </w:t>
      </w:r>
      <w:r>
        <w:rPr>
          <w:rFonts w:hint="eastAsia" w:ascii="仿宋" w:hAnsi="仿宋" w:eastAsia="仿宋"/>
          <w:color w:val="FF0000"/>
          <w:spacing w:val="-5"/>
          <w:sz w:val="30"/>
          <w:szCs w:val="30"/>
        </w:rPr>
        <w:t>根据实践课程考核指导书选择设计方向</w:t>
      </w:r>
      <w:r>
        <w:rPr>
          <w:rFonts w:hint="eastAsia" w:ascii="仿宋" w:hAnsi="仿宋" w:eastAsia="仿宋"/>
          <w:color w:val="FF0000"/>
          <w:spacing w:val="-77"/>
          <w:sz w:val="30"/>
          <w:szCs w:val="30"/>
        </w:rPr>
        <w:t xml:space="preserve"> </w:t>
      </w:r>
      <w:r>
        <w:rPr>
          <w:rFonts w:hint="eastAsia" w:ascii="仿宋" w:hAnsi="仿宋" w:eastAsia="仿宋"/>
          <w:spacing w:val="-5"/>
          <w:sz w:val="30"/>
          <w:szCs w:val="30"/>
        </w:rPr>
        <w:t>，</w:t>
      </w:r>
      <w:r>
        <w:rPr>
          <w:rFonts w:hint="eastAsia" w:ascii="仿宋" w:hAnsi="仿宋" w:eastAsia="仿宋" w:cs="仿宋"/>
          <w:kern w:val="2"/>
          <w:sz w:val="30"/>
          <w:szCs w:val="30"/>
          <w:lang w:val="en-US" w:bidi="ar-SA"/>
        </w:rPr>
        <w:t>到指定场地进行现场答辩，考核专家组结合考生的设计报告和现场</w:t>
      </w:r>
      <w:r>
        <w:rPr>
          <w:rFonts w:hint="eastAsia" w:ascii="仿宋" w:hAnsi="仿宋" w:eastAsia="仿宋" w:cs="仿宋"/>
          <w:color w:val="FF0000"/>
          <w:kern w:val="2"/>
          <w:sz w:val="30"/>
          <w:szCs w:val="30"/>
          <w:lang w:val="en-US" w:bidi="ar-SA"/>
        </w:rPr>
        <w:t>答辩成绩</w:t>
      </w:r>
      <w:r>
        <w:rPr>
          <w:rFonts w:hint="eastAsia" w:ascii="仿宋" w:hAnsi="仿宋" w:eastAsia="仿宋" w:cs="仿宋"/>
          <w:kern w:val="2"/>
          <w:sz w:val="30"/>
          <w:szCs w:val="30"/>
          <w:lang w:val="en-US" w:bidi="ar-SA"/>
        </w:rPr>
        <w:t>综合评分，完成课程的考核。</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五、考核设计方向：</w:t>
      </w:r>
    </w:p>
    <w:p>
      <w:pPr>
        <w:spacing w:line="360" w:lineRule="auto"/>
        <w:ind w:left="22" w:right="239" w:firstLine="486"/>
        <w:jc w:val="both"/>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w:t>
      </w:r>
      <w:r>
        <w:rPr>
          <w:rFonts w:hint="eastAsia" w:ascii="仿宋" w:hAnsi="仿宋" w:eastAsia="仿宋" w:cs="仿宋"/>
          <w:color w:val="000000"/>
          <w:kern w:val="2"/>
          <w:sz w:val="30"/>
          <w:szCs w:val="30"/>
          <w:lang w:val="en-US" w:bidi="ar-SA"/>
        </w:rPr>
        <w:t>多层和高层框架结构设计</w:t>
      </w:r>
      <w:r>
        <w:rPr>
          <w:rFonts w:hint="eastAsia" w:ascii="仿宋" w:hAnsi="仿宋" w:eastAsia="仿宋"/>
          <w:sz w:val="30"/>
          <w:szCs w:val="30"/>
        </w:rPr>
        <w:t>；</w:t>
      </w:r>
    </w:p>
    <w:p>
      <w:pPr>
        <w:spacing w:line="360" w:lineRule="auto"/>
        <w:ind w:left="22" w:right="239" w:firstLine="486"/>
        <w:jc w:val="both"/>
        <w:rPr>
          <w:rFonts w:ascii="仿宋" w:hAnsi="仿宋" w:eastAsia="仿宋"/>
          <w:sz w:val="30"/>
          <w:szCs w:val="30"/>
        </w:rPr>
      </w:pPr>
      <w:r>
        <w:rPr>
          <w:rFonts w:hint="eastAsia" w:ascii="仿宋" w:hAnsi="仿宋" w:eastAsia="仿宋"/>
          <w:sz w:val="30"/>
          <w:szCs w:val="30"/>
        </w:rPr>
        <w:t>（2）</w:t>
      </w:r>
      <w:r>
        <w:rPr>
          <w:rFonts w:hint="eastAsia" w:ascii="仿宋" w:hAnsi="仿宋" w:eastAsia="仿宋" w:cs="仿宋"/>
          <w:color w:val="000000"/>
          <w:kern w:val="2"/>
          <w:sz w:val="30"/>
          <w:szCs w:val="30"/>
          <w:lang w:val="en-US" w:bidi="ar-SA"/>
        </w:rPr>
        <w:t>高层建筑结构设计</w:t>
      </w:r>
      <w:r>
        <w:rPr>
          <w:rFonts w:ascii="仿宋" w:hAnsi="仿宋" w:eastAsia="仿宋"/>
          <w:sz w:val="30"/>
          <w:szCs w:val="30"/>
        </w:rPr>
        <w:t>；</w:t>
      </w:r>
    </w:p>
    <w:p>
      <w:pPr>
        <w:spacing w:line="360" w:lineRule="auto"/>
        <w:ind w:left="22" w:right="239" w:firstLine="486"/>
        <w:jc w:val="both"/>
        <w:rPr>
          <w:rFonts w:ascii="仿宋" w:hAnsi="仿宋" w:eastAsia="仿宋"/>
          <w:sz w:val="30"/>
          <w:szCs w:val="30"/>
        </w:rPr>
      </w:pPr>
      <w:r>
        <w:rPr>
          <w:rFonts w:hint="eastAsia" w:ascii="仿宋" w:hAnsi="仿宋" w:eastAsia="仿宋"/>
          <w:sz w:val="30"/>
          <w:szCs w:val="30"/>
        </w:rPr>
        <w:t>（3）</w:t>
      </w:r>
      <w:r>
        <w:rPr>
          <w:rFonts w:hint="eastAsia" w:ascii="仿宋" w:hAnsi="仿宋" w:eastAsia="仿宋" w:cs="仿宋"/>
          <w:color w:val="000000"/>
          <w:kern w:val="2"/>
          <w:sz w:val="30"/>
          <w:szCs w:val="30"/>
          <w:lang w:val="en-US" w:bidi="ar-SA"/>
        </w:rPr>
        <w:t>混凝土结构抗震设计</w:t>
      </w:r>
      <w:r>
        <w:rPr>
          <w:rFonts w:hint="eastAsia" w:ascii="仿宋" w:hAnsi="仿宋" w:eastAsia="仿宋"/>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六、教材与参考资料（参考书、网络资料）：</w:t>
      </w:r>
    </w:p>
    <w:p>
      <w:pPr>
        <w:spacing w:line="360" w:lineRule="auto"/>
        <w:ind w:left="22" w:right="239" w:firstLine="486"/>
        <w:jc w:val="both"/>
        <w:rPr>
          <w:rFonts w:ascii="仿宋" w:hAnsi="仿宋" w:eastAsia="仿宋"/>
          <w:sz w:val="30"/>
          <w:szCs w:val="30"/>
          <w:lang w:val="en-US"/>
        </w:rPr>
      </w:pPr>
      <w:r>
        <w:rPr>
          <w:rFonts w:hint="eastAsia" w:ascii="仿宋" w:hAnsi="仿宋" w:eastAsia="仿宋"/>
          <w:sz w:val="30"/>
          <w:szCs w:val="30"/>
          <w:lang w:val="en-US"/>
        </w:rPr>
        <w:t>（</w:t>
      </w:r>
      <w:r>
        <w:rPr>
          <w:rFonts w:ascii="仿宋" w:hAnsi="仿宋" w:eastAsia="仿宋"/>
          <w:sz w:val="30"/>
          <w:szCs w:val="30"/>
          <w:lang w:val="en-US"/>
        </w:rPr>
        <w:t>1</w:t>
      </w:r>
      <w:r>
        <w:rPr>
          <w:rFonts w:hint="eastAsia" w:ascii="仿宋" w:hAnsi="仿宋" w:eastAsia="仿宋"/>
          <w:sz w:val="30"/>
          <w:szCs w:val="30"/>
          <w:lang w:val="en-US"/>
        </w:rPr>
        <w:t>）指定教材：</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《混凝土结构设计》</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邹超英主编，武汉大学出版社，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16年版</w:t>
      </w:r>
      <w:r>
        <w:rPr>
          <w:rFonts w:ascii="仿宋" w:hAnsi="仿宋" w:eastAsia="仿宋" w:cs="仿宋"/>
          <w:spacing w:val="-2"/>
          <w:sz w:val="30"/>
          <w:szCs w:val="30"/>
          <w:lang w:val="en-US"/>
        </w:rPr>
        <w:t>.</w:t>
      </w:r>
    </w:p>
    <w:p>
      <w:pPr>
        <w:spacing w:line="360" w:lineRule="auto"/>
        <w:ind w:left="22" w:right="239" w:firstLine="486"/>
        <w:jc w:val="both"/>
        <w:rPr>
          <w:rFonts w:hint="eastAsia" w:ascii="仿宋" w:hAnsi="仿宋" w:eastAsia="仿宋"/>
          <w:sz w:val="30"/>
          <w:szCs w:val="30"/>
          <w:lang w:val="en-US"/>
        </w:rPr>
      </w:pPr>
      <w:r>
        <w:rPr>
          <w:rFonts w:hint="eastAsia" w:ascii="仿宋" w:hAnsi="仿宋" w:eastAsia="仿宋"/>
          <w:sz w:val="30"/>
          <w:szCs w:val="30"/>
          <w:lang w:val="en-US"/>
        </w:rPr>
        <w:t>（2）参考资料：</w:t>
      </w:r>
      <w:bookmarkStart w:id="1" w:name="_GoBack"/>
      <w:bookmarkEnd w:id="1"/>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《混凝土结构设计》</w:t>
      </w:r>
      <w:r>
        <w:rPr>
          <w:rFonts w:ascii="仿宋" w:hAnsi="仿宋" w:eastAsia="仿宋" w:cs="仿宋"/>
          <w:spacing w:val="-2"/>
          <w:sz w:val="30"/>
          <w:szCs w:val="30"/>
          <w:lang w:val="en-US"/>
        </w:rPr>
        <w:t>,</w:t>
      </w:r>
      <w:r>
        <w:fldChar w:fldCharType="begin"/>
      </w:r>
      <w:r>
        <w:instrText xml:space="preserve"> HYPERLINK "https://book.jd.com/writer/%E6%A2%81%E5%85%B4%E6%96%87_1.html" \t "_blank" </w:instrText>
      </w:r>
      <w:r>
        <w:fldChar w:fldCharType="separate"/>
      </w:r>
      <w:r>
        <w:rPr>
          <w:rFonts w:ascii="仿宋" w:hAnsi="仿宋" w:eastAsia="仿宋" w:cs="仿宋"/>
          <w:spacing w:val="-2"/>
          <w:sz w:val="30"/>
          <w:szCs w:val="30"/>
          <w:lang w:val="en-US"/>
        </w:rPr>
        <w:t>梁兴文</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主编，</w:t>
      </w:r>
      <w:r>
        <w:fldChar w:fldCharType="begin"/>
      </w:r>
      <w:r>
        <w:instrText xml:space="preserve"> HYPERLINK "https://book.jd.com/publish/%E4%B8%AD%E5%9B%BD%E5%BB%BA%E7%AD%91%E5%B7%A5%E4%B8%9A%E5%87%BA%E7%89%88%E7%A4%BE_1.html" \t "_blank" \o "中国建筑工业出版社" </w:instrText>
      </w:r>
      <w:r>
        <w:fldChar w:fldCharType="separate"/>
      </w:r>
      <w:r>
        <w:rPr>
          <w:rFonts w:ascii="仿宋" w:hAnsi="仿宋" w:eastAsia="仿宋" w:cs="仿宋"/>
          <w:spacing w:val="-2"/>
          <w:sz w:val="30"/>
          <w:szCs w:val="30"/>
          <w:lang w:val="en-US"/>
        </w:rPr>
        <w:t>中国建筑工业出版社</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22年版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混凝土结构设计</w:t>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w:t>
      </w:r>
      <w:r>
        <w:fldChar w:fldCharType="begin"/>
      </w:r>
      <w:r>
        <w:instrText xml:space="preserve"> HYPERLINK "https://book.jd.com/writer/%E6%B2%88%E8%92%B2%E7%94%9F_1.html" \t "_blank" </w:instrText>
      </w:r>
      <w:r>
        <w:fldChar w:fldCharType="separate"/>
      </w:r>
      <w:r>
        <w:rPr>
          <w:rFonts w:ascii="仿宋" w:hAnsi="仿宋" w:eastAsia="仿宋" w:cs="仿宋"/>
          <w:spacing w:val="-2"/>
          <w:sz w:val="30"/>
          <w:szCs w:val="30"/>
          <w:lang w:val="en-US"/>
        </w:rPr>
        <w:t>沈蒲生</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主编，</w:t>
      </w:r>
      <w:r>
        <w:fldChar w:fldCharType="begin"/>
      </w:r>
      <w:r>
        <w:instrText xml:space="preserve"> HYPERLINK "https://book.jd.com/publish/%E5%90%8C%E6%B5%8E%E5%A4%A7%E5%AD%A6%E5%87%BA%E7%89%88%E7%A4%BE_1.html" \t "_blank" \o "同济大学出版社" </w:instrText>
      </w:r>
      <w:r>
        <w:fldChar w:fldCharType="separate"/>
      </w:r>
      <w:r>
        <w:rPr>
          <w:rFonts w:hint="eastAsia" w:ascii="仿宋" w:hAnsi="仿宋" w:eastAsia="仿宋" w:cs="仿宋"/>
          <w:spacing w:val="-2"/>
          <w:sz w:val="30"/>
          <w:szCs w:val="30"/>
          <w:lang w:val="en-US"/>
        </w:rPr>
        <w:t>高等教育</w:t>
      </w:r>
      <w:r>
        <w:rPr>
          <w:rFonts w:ascii="仿宋" w:hAnsi="仿宋" w:eastAsia="仿宋" w:cs="仿宋"/>
          <w:spacing w:val="-2"/>
          <w:sz w:val="30"/>
          <w:szCs w:val="30"/>
          <w:lang w:val="en-US"/>
        </w:rPr>
        <w:t>出版社</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20年版</w:t>
      </w:r>
      <w:r>
        <w:rPr>
          <w:rFonts w:ascii="仿宋" w:hAnsi="仿宋" w:eastAsia="仿宋" w:cs="仿宋"/>
          <w:spacing w:val="-2"/>
          <w:sz w:val="30"/>
          <w:szCs w:val="30"/>
          <w:lang w:val="en-US"/>
        </w:rPr>
        <w:t>.</w:t>
      </w:r>
    </w:p>
    <w:p>
      <w:pPr>
        <w:pStyle w:val="3"/>
        <w:spacing w:line="360" w:lineRule="auto"/>
        <w:ind w:left="119" w:leftChars="54" w:right="147" w:firstLine="720" w:firstLineChars="300"/>
        <w:jc w:val="both"/>
        <w:rPr>
          <w:rFonts w:ascii="仿宋" w:hAnsi="仿宋" w:eastAsia="仿宋" w:cs="仿宋"/>
          <w:spacing w:val="-2"/>
          <w:sz w:val="30"/>
          <w:szCs w:val="30"/>
          <w:lang w:val="en-US"/>
        </w:rPr>
      </w:pPr>
      <w:r>
        <w:fldChar w:fldCharType="begin"/>
      </w:r>
      <w:r>
        <w:instrText xml:space="preserve"> HYPERLINK "http://www.doc88.com/p-7913823387496.html" </w:instrText>
      </w:r>
      <w:r>
        <w:fldChar w:fldCharType="separate"/>
      </w:r>
      <w:r>
        <w:rPr>
          <w:rStyle w:val="11"/>
          <w:rFonts w:ascii="仿宋" w:hAnsi="仿宋" w:eastAsia="仿宋" w:cs="仿宋"/>
          <w:spacing w:val="-2"/>
          <w:sz w:val="30"/>
          <w:szCs w:val="30"/>
          <w:lang w:val="en-US"/>
        </w:rPr>
        <w:t>http://www.doc88.com/p-7913823387496.html</w:t>
      </w:r>
      <w:r>
        <w:rPr>
          <w:rStyle w:val="11"/>
          <w:rFonts w:ascii="仿宋" w:hAnsi="仿宋" w:eastAsia="仿宋" w:cs="仿宋"/>
          <w:spacing w:val="-2"/>
          <w:sz w:val="30"/>
          <w:szCs w:val="30"/>
          <w:lang w:val="en-US"/>
        </w:rPr>
        <w:fldChar w:fldCharType="end"/>
      </w:r>
    </w:p>
    <w:p>
      <w:pPr>
        <w:spacing w:line="360" w:lineRule="auto"/>
        <w:ind w:firstLine="25"/>
        <w:jc w:val="both"/>
        <w:outlineLvl w:val="0"/>
        <w:rPr>
          <w:rFonts w:ascii="仿宋" w:hAnsi="仿宋" w:eastAsia="仿宋"/>
          <w:b/>
          <w:sz w:val="30"/>
          <w:szCs w:val="30"/>
        </w:rPr>
      </w:pPr>
      <w:r>
        <w:rPr>
          <w:rFonts w:hint="eastAsia" w:ascii="仿宋" w:hAnsi="仿宋" w:eastAsia="仿宋"/>
          <w:b/>
          <w:spacing w:val="-2"/>
          <w:sz w:val="30"/>
          <w:szCs w:val="30"/>
        </w:rPr>
        <w:t>七</w:t>
      </w:r>
      <w:r>
        <w:rPr>
          <w:rFonts w:hint="eastAsia" w:ascii="仿宋" w:hAnsi="仿宋" w:eastAsia="仿宋"/>
          <w:b/>
          <w:spacing w:val="-92"/>
          <w:sz w:val="30"/>
          <w:szCs w:val="30"/>
        </w:rPr>
        <w:t xml:space="preserve"> </w:t>
      </w:r>
      <w:r>
        <w:rPr>
          <w:rFonts w:hint="eastAsia" w:ascii="仿宋" w:hAnsi="仿宋" w:eastAsia="仿宋"/>
          <w:b/>
          <w:spacing w:val="-2"/>
          <w:sz w:val="30"/>
          <w:szCs w:val="30"/>
        </w:rPr>
        <w:t>、课程实践报告格式与说明</w:t>
      </w:r>
      <w:r>
        <w:rPr>
          <w:rFonts w:hint="eastAsia" w:ascii="仿宋" w:hAnsi="仿宋" w:eastAsia="仿宋"/>
          <w:b/>
          <w:spacing w:val="-90"/>
          <w:sz w:val="30"/>
          <w:szCs w:val="30"/>
        </w:rPr>
        <w:t xml:space="preserve"> </w:t>
      </w:r>
      <w:r>
        <w:rPr>
          <w:rFonts w:hint="eastAsia" w:ascii="仿宋" w:hAnsi="仿宋" w:eastAsia="仿宋"/>
          <w:b/>
          <w:spacing w:val="-2"/>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left="22" w:right="0" w:firstLine="435" w:firstLineChars="150"/>
        <w:jc w:val="both"/>
        <w:textAlignment w:val="auto"/>
        <w:rPr>
          <w:rFonts w:ascii="仿宋" w:hAnsi="仿宋" w:eastAsia="仿宋"/>
          <w:sz w:val="30"/>
          <w:szCs w:val="30"/>
        </w:rPr>
      </w:pPr>
      <w:r>
        <w:rPr>
          <w:rFonts w:hint="eastAsia" w:ascii="仿宋" w:hAnsi="仿宋" w:eastAsia="仿宋"/>
          <w:spacing w:val="-5"/>
          <w:sz w:val="30"/>
          <w:szCs w:val="30"/>
        </w:rPr>
        <w:t>（1）课程实践报告应根据实践课程考核指导书布置的要求撰写</w:t>
      </w:r>
      <w:r>
        <w:rPr>
          <w:rFonts w:hint="eastAsia" w:ascii="仿宋" w:hAnsi="仿宋" w:eastAsia="仿宋"/>
          <w:spacing w:val="-91"/>
          <w:sz w:val="30"/>
          <w:szCs w:val="30"/>
        </w:rPr>
        <w:t xml:space="preserve"> </w:t>
      </w:r>
      <w:r>
        <w:rPr>
          <w:rFonts w:hint="eastAsia" w:ascii="仿宋" w:hAnsi="仿宋" w:eastAsia="仿宋"/>
          <w:spacing w:val="-5"/>
          <w:sz w:val="30"/>
          <w:szCs w:val="30"/>
        </w:rPr>
        <w:t>，其内容一</w:t>
      </w:r>
      <w:r>
        <w:rPr>
          <w:rFonts w:hint="eastAsia" w:ascii="仿宋" w:hAnsi="仿宋" w:eastAsia="仿宋"/>
          <w:spacing w:val="-100"/>
          <w:sz w:val="30"/>
          <w:szCs w:val="30"/>
        </w:rPr>
        <w:t xml:space="preserve"> </w:t>
      </w:r>
      <w:r>
        <w:rPr>
          <w:rFonts w:hint="eastAsia" w:ascii="仿宋" w:hAnsi="仿宋" w:eastAsia="仿宋"/>
          <w:spacing w:val="-9"/>
          <w:sz w:val="30"/>
          <w:szCs w:val="30"/>
        </w:rPr>
        <w:t>般应包括</w:t>
      </w:r>
      <w:r>
        <w:rPr>
          <w:rFonts w:hint="eastAsia" w:ascii="仿宋" w:hAnsi="仿宋" w:eastAsia="仿宋"/>
          <w:spacing w:val="-77"/>
          <w:sz w:val="30"/>
          <w:szCs w:val="30"/>
        </w:rPr>
        <w:t xml:space="preserve"> </w:t>
      </w:r>
      <w:r>
        <w:rPr>
          <w:rFonts w:hint="eastAsia" w:ascii="仿宋" w:hAnsi="仿宋" w:eastAsia="仿宋"/>
          <w:spacing w:val="-9"/>
          <w:sz w:val="30"/>
          <w:szCs w:val="30"/>
        </w:rPr>
        <w:t>：统一封面（含题目</w:t>
      </w:r>
      <w:r>
        <w:rPr>
          <w:rFonts w:hint="eastAsia" w:ascii="仿宋" w:hAnsi="仿宋" w:eastAsia="仿宋"/>
          <w:spacing w:val="-94"/>
          <w:sz w:val="30"/>
          <w:szCs w:val="30"/>
        </w:rPr>
        <w:t xml:space="preserve"> </w:t>
      </w:r>
      <w:r>
        <w:rPr>
          <w:rFonts w:hint="eastAsia" w:ascii="仿宋" w:hAnsi="仿宋" w:eastAsia="仿宋"/>
          <w:spacing w:val="-9"/>
          <w:sz w:val="30"/>
          <w:szCs w:val="30"/>
        </w:rPr>
        <w:t>、专业名称</w:t>
      </w:r>
      <w:r>
        <w:rPr>
          <w:rFonts w:hint="eastAsia" w:ascii="仿宋" w:hAnsi="仿宋" w:eastAsia="仿宋"/>
          <w:spacing w:val="-94"/>
          <w:sz w:val="30"/>
          <w:szCs w:val="30"/>
        </w:rPr>
        <w:t xml:space="preserve"> </w:t>
      </w:r>
      <w:r>
        <w:rPr>
          <w:rFonts w:hint="eastAsia" w:ascii="仿宋" w:hAnsi="仿宋" w:eastAsia="仿宋"/>
          <w:spacing w:val="-9"/>
          <w:sz w:val="30"/>
          <w:szCs w:val="30"/>
        </w:rPr>
        <w:t>、学生姓名</w:t>
      </w:r>
      <w:r>
        <w:rPr>
          <w:rFonts w:hint="eastAsia" w:ascii="仿宋" w:hAnsi="仿宋" w:eastAsia="仿宋"/>
          <w:spacing w:val="-93"/>
          <w:sz w:val="30"/>
          <w:szCs w:val="30"/>
        </w:rPr>
        <w:t xml:space="preserve"> </w:t>
      </w:r>
      <w:r>
        <w:rPr>
          <w:rFonts w:hint="eastAsia" w:ascii="仿宋" w:hAnsi="仿宋" w:eastAsia="仿宋"/>
          <w:spacing w:val="-9"/>
          <w:sz w:val="30"/>
          <w:szCs w:val="30"/>
        </w:rPr>
        <w:t>、准考证号等）、提纲</w:t>
      </w:r>
      <w:r>
        <w:rPr>
          <w:rFonts w:hint="eastAsia" w:ascii="仿宋" w:hAnsi="仿宋" w:eastAsia="仿宋"/>
          <w:spacing w:val="-94"/>
          <w:sz w:val="30"/>
          <w:szCs w:val="30"/>
        </w:rPr>
        <w:t xml:space="preserve"> </w:t>
      </w:r>
      <w:r>
        <w:rPr>
          <w:rFonts w:hint="eastAsia" w:ascii="仿宋" w:hAnsi="仿宋" w:eastAsia="仿宋"/>
          <w:spacing w:val="-9"/>
          <w:sz w:val="30"/>
          <w:szCs w:val="30"/>
        </w:rPr>
        <w:t>、</w:t>
      </w:r>
      <w:r>
        <w:rPr>
          <w:rFonts w:hint="eastAsia" w:ascii="仿宋" w:hAnsi="仿宋" w:eastAsia="仿宋"/>
          <w:spacing w:val="-82"/>
          <w:sz w:val="30"/>
          <w:szCs w:val="30"/>
        </w:rPr>
        <w:t xml:space="preserve"> </w:t>
      </w:r>
      <w:r>
        <w:rPr>
          <w:rFonts w:hint="eastAsia" w:ascii="仿宋" w:hAnsi="仿宋" w:eastAsia="仿宋"/>
          <w:spacing w:val="-9"/>
          <w:sz w:val="30"/>
          <w:szCs w:val="30"/>
        </w:rPr>
        <w:t>内</w:t>
      </w:r>
      <w:r>
        <w:rPr>
          <w:rFonts w:hint="eastAsia" w:ascii="仿宋" w:hAnsi="仿宋" w:eastAsia="仿宋"/>
          <w:spacing w:val="-100"/>
          <w:sz w:val="30"/>
          <w:szCs w:val="30"/>
        </w:rPr>
        <w:t xml:space="preserve"> </w:t>
      </w:r>
      <w:r>
        <w:rPr>
          <w:rFonts w:hint="eastAsia" w:ascii="仿宋" w:hAnsi="仿宋" w:eastAsia="仿宋"/>
          <w:spacing w:val="-4"/>
          <w:sz w:val="30"/>
          <w:szCs w:val="30"/>
        </w:rPr>
        <w:t>容摘要</w:t>
      </w:r>
      <w:r>
        <w:rPr>
          <w:rFonts w:hint="eastAsia" w:ascii="仿宋" w:hAnsi="仿宋" w:eastAsia="仿宋"/>
          <w:spacing w:val="-93"/>
          <w:sz w:val="30"/>
          <w:szCs w:val="30"/>
        </w:rPr>
        <w:t xml:space="preserve"> </w:t>
      </w:r>
      <w:r>
        <w:rPr>
          <w:rFonts w:hint="eastAsia" w:ascii="仿宋" w:hAnsi="仿宋" w:eastAsia="仿宋"/>
          <w:spacing w:val="-4"/>
          <w:sz w:val="30"/>
          <w:szCs w:val="30"/>
        </w:rPr>
        <w:t>、正文</w:t>
      </w:r>
      <w:r>
        <w:rPr>
          <w:rFonts w:hint="eastAsia" w:ascii="仿宋" w:hAnsi="仿宋" w:eastAsia="仿宋"/>
          <w:spacing w:val="-94"/>
          <w:sz w:val="30"/>
          <w:szCs w:val="30"/>
        </w:rPr>
        <w:t xml:space="preserve"> </w:t>
      </w:r>
      <w:r>
        <w:rPr>
          <w:rFonts w:hint="eastAsia" w:ascii="仿宋" w:hAnsi="仿宋" w:eastAsia="仿宋"/>
          <w:spacing w:val="-4"/>
          <w:sz w:val="30"/>
          <w:szCs w:val="30"/>
        </w:rPr>
        <w:t>、注释（根据需要</w:t>
      </w:r>
      <w:r>
        <w:rPr>
          <w:rFonts w:hint="eastAsia" w:ascii="仿宋" w:hAnsi="仿宋" w:eastAsia="仿宋"/>
          <w:spacing w:val="-44"/>
          <w:sz w:val="30"/>
          <w:szCs w:val="30"/>
        </w:rPr>
        <w:t>），</w:t>
      </w:r>
      <w:r>
        <w:rPr>
          <w:rFonts w:hint="eastAsia" w:ascii="仿宋" w:hAnsi="仿宋" w:eastAsia="仿宋"/>
          <w:color w:val="FF0000"/>
          <w:spacing w:val="-4"/>
          <w:sz w:val="30"/>
          <w:szCs w:val="30"/>
        </w:rPr>
        <w:t>字数不少于</w:t>
      </w:r>
      <w:r>
        <w:rPr>
          <w:rFonts w:hint="eastAsia" w:ascii="仿宋" w:hAnsi="仿宋" w:eastAsia="仿宋"/>
          <w:color w:val="FF0000"/>
          <w:spacing w:val="-49"/>
          <w:sz w:val="30"/>
          <w:szCs w:val="30"/>
        </w:rPr>
        <w:t xml:space="preserve"> </w:t>
      </w:r>
      <w:r>
        <w:rPr>
          <w:rFonts w:hint="eastAsia" w:ascii="仿宋" w:hAnsi="仿宋" w:eastAsia="仿宋"/>
          <w:color w:val="FF0000"/>
          <w:spacing w:val="-4"/>
          <w:sz w:val="30"/>
          <w:szCs w:val="30"/>
        </w:rPr>
        <w:t>0.4</w:t>
      </w:r>
      <w:r>
        <w:rPr>
          <w:rFonts w:hint="eastAsia" w:ascii="仿宋" w:hAnsi="仿宋" w:eastAsia="仿宋"/>
          <w:color w:val="FF0000"/>
          <w:spacing w:val="-45"/>
          <w:sz w:val="30"/>
          <w:szCs w:val="30"/>
        </w:rPr>
        <w:t xml:space="preserve"> </w:t>
      </w:r>
      <w:r>
        <w:rPr>
          <w:rFonts w:hint="eastAsia" w:ascii="仿宋" w:hAnsi="仿宋" w:eastAsia="仿宋"/>
          <w:color w:val="FF0000"/>
          <w:spacing w:val="-4"/>
          <w:sz w:val="30"/>
          <w:szCs w:val="30"/>
        </w:rPr>
        <w:t>万字</w:t>
      </w:r>
      <w:r>
        <w:rPr>
          <w:rFonts w:hint="eastAsia" w:ascii="仿宋" w:hAnsi="仿宋" w:eastAsia="仿宋"/>
          <w:spacing w:val="-4"/>
          <w:sz w:val="30"/>
          <w:szCs w:val="30"/>
        </w:rPr>
        <w:t>以及根据要求完成的其</w:t>
      </w:r>
      <w:r>
        <w:rPr>
          <w:rFonts w:hint="eastAsia" w:ascii="仿宋" w:hAnsi="仿宋" w:eastAsia="仿宋"/>
          <w:spacing w:val="-100"/>
          <w:sz w:val="30"/>
          <w:szCs w:val="30"/>
        </w:rPr>
        <w:t xml:space="preserve"> </w:t>
      </w:r>
      <w:r>
        <w:rPr>
          <w:rFonts w:hint="eastAsia" w:ascii="仿宋" w:hAnsi="仿宋" w:eastAsia="仿宋"/>
          <w:spacing w:val="-3"/>
          <w:sz w:val="30"/>
          <w:szCs w:val="30"/>
        </w:rPr>
        <w:t>他内容</w:t>
      </w:r>
      <w:r>
        <w:rPr>
          <w:rFonts w:hint="eastAsia" w:ascii="仿宋" w:hAnsi="仿宋" w:eastAsia="仿宋"/>
          <w:spacing w:val="-84"/>
          <w:sz w:val="30"/>
          <w:szCs w:val="30"/>
        </w:rPr>
        <w:t xml:space="preserve"> </w:t>
      </w:r>
      <w:r>
        <w:rPr>
          <w:rFonts w:hint="eastAsia" w:ascii="仿宋" w:hAnsi="仿宋" w:eastAsia="仿宋"/>
          <w:spacing w:val="-3"/>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35" w:firstLineChars="150"/>
        <w:jc w:val="both"/>
        <w:textAlignment w:val="auto"/>
        <w:rPr>
          <w:rFonts w:ascii="仿宋" w:hAnsi="仿宋" w:eastAsia="仿宋"/>
          <w:sz w:val="30"/>
          <w:szCs w:val="30"/>
        </w:rPr>
      </w:pPr>
      <w:r>
        <w:rPr>
          <w:rFonts w:hint="eastAsia" w:ascii="仿宋" w:hAnsi="仿宋" w:eastAsia="仿宋"/>
          <w:spacing w:val="-5"/>
          <w:sz w:val="30"/>
          <w:szCs w:val="30"/>
        </w:rPr>
        <w:t>（2）学生完成课程实践报告后由专业评审教师评定并给出成绩</w:t>
      </w:r>
      <w:r>
        <w:rPr>
          <w:rFonts w:hint="eastAsia" w:ascii="仿宋" w:hAnsi="仿宋" w:eastAsia="仿宋"/>
          <w:spacing w:val="-78"/>
          <w:sz w:val="30"/>
          <w:szCs w:val="30"/>
        </w:rPr>
        <w:t xml:space="preserve"> </w:t>
      </w:r>
      <w:r>
        <w:rPr>
          <w:rFonts w:hint="eastAsia" w:ascii="仿宋" w:hAnsi="仿宋" w:eastAsia="仿宋"/>
          <w:spacing w:val="-5"/>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35" w:firstLineChars="150"/>
        <w:jc w:val="both"/>
        <w:textAlignment w:val="auto"/>
        <w:rPr>
          <w:rFonts w:ascii="仿宋" w:hAnsi="仿宋" w:eastAsia="仿宋"/>
          <w:sz w:val="30"/>
          <w:szCs w:val="30"/>
        </w:rPr>
      </w:pPr>
      <w:r>
        <w:rPr>
          <w:rFonts w:hint="eastAsia" w:ascii="仿宋" w:hAnsi="仿宋" w:eastAsia="仿宋"/>
          <w:spacing w:val="-5"/>
          <w:sz w:val="30"/>
          <w:szCs w:val="30"/>
        </w:rPr>
        <w:t>（3）</w:t>
      </w:r>
      <w:r>
        <w:rPr>
          <w:rFonts w:hint="eastAsia" w:ascii="仿宋" w:hAnsi="仿宋" w:eastAsia="仿宋"/>
          <w:color w:val="FF0000"/>
          <w:spacing w:val="-5"/>
          <w:sz w:val="30"/>
          <w:szCs w:val="30"/>
        </w:rPr>
        <w:t>课程实践报告选题应在该实践课程考核指导书给定的考核设计方向中</w:t>
      </w:r>
      <w:r>
        <w:rPr>
          <w:rFonts w:hint="eastAsia" w:ascii="仿宋" w:hAnsi="仿宋" w:eastAsia="仿宋"/>
          <w:color w:val="FF0000"/>
          <w:spacing w:val="-3"/>
          <w:sz w:val="30"/>
          <w:szCs w:val="30"/>
        </w:rPr>
        <w:t>进行选取</w:t>
      </w:r>
      <w:r>
        <w:rPr>
          <w:rFonts w:hint="eastAsia" w:ascii="仿宋" w:hAnsi="仿宋" w:eastAsia="仿宋"/>
          <w:color w:val="FF0000"/>
          <w:spacing w:val="-82"/>
          <w:sz w:val="30"/>
          <w:szCs w:val="30"/>
        </w:rPr>
        <w:t xml:space="preserve"> </w:t>
      </w:r>
      <w:r>
        <w:rPr>
          <w:rFonts w:hint="eastAsia" w:ascii="仿宋" w:hAnsi="仿宋" w:eastAsia="仿宋"/>
          <w:color w:val="FF0000"/>
          <w:spacing w:val="-3"/>
          <w:sz w:val="30"/>
          <w:szCs w:val="30"/>
        </w:rPr>
        <w:t>，严禁抄袭</w:t>
      </w:r>
      <w:r>
        <w:rPr>
          <w:rFonts w:hint="eastAsia" w:ascii="仿宋" w:hAnsi="仿宋" w:eastAsia="仿宋"/>
          <w:color w:val="FF0000"/>
          <w:spacing w:val="-91"/>
          <w:sz w:val="30"/>
          <w:szCs w:val="30"/>
        </w:rPr>
        <w:t xml:space="preserve"> </w:t>
      </w:r>
      <w:r>
        <w:rPr>
          <w:rFonts w:hint="eastAsia" w:ascii="仿宋" w:hAnsi="仿宋" w:eastAsia="仿宋"/>
          <w:color w:val="FF0000"/>
          <w:spacing w:val="-3"/>
          <w:sz w:val="30"/>
          <w:szCs w:val="30"/>
        </w:rPr>
        <w:t>，抄袭考生一律取消本次实践考核成绩</w:t>
      </w:r>
      <w:r>
        <w:rPr>
          <w:rFonts w:hint="eastAsia" w:ascii="仿宋" w:hAnsi="仿宋" w:eastAsia="仿宋"/>
          <w:color w:val="FF0000"/>
          <w:spacing w:val="-87"/>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17" w:firstLineChars="150"/>
        <w:jc w:val="both"/>
        <w:textAlignment w:val="auto"/>
        <w:rPr>
          <w:rFonts w:ascii="仿宋" w:hAnsi="仿宋" w:eastAsia="仿宋"/>
          <w:sz w:val="30"/>
          <w:szCs w:val="30"/>
        </w:rPr>
      </w:pPr>
      <w:r>
        <w:rPr>
          <w:rFonts w:hint="eastAsia" w:ascii="仿宋" w:hAnsi="仿宋" w:eastAsia="仿宋"/>
          <w:spacing w:val="-11"/>
          <w:sz w:val="30"/>
          <w:szCs w:val="30"/>
        </w:rPr>
        <w:t>（4）课程实践报告格式见附件</w:t>
      </w:r>
      <w:r>
        <w:rPr>
          <w:rFonts w:hint="eastAsia" w:ascii="仿宋" w:hAnsi="仿宋" w:eastAsia="仿宋"/>
          <w:spacing w:val="-20"/>
          <w:sz w:val="30"/>
          <w:szCs w:val="30"/>
        </w:rPr>
        <w:t xml:space="preserve"> </w:t>
      </w:r>
      <w:r>
        <w:rPr>
          <w:rFonts w:hint="eastAsia" w:ascii="仿宋" w:hAnsi="仿宋" w:eastAsia="仿宋"/>
          <w:spacing w:val="-11"/>
          <w:sz w:val="30"/>
          <w:szCs w:val="30"/>
        </w:rPr>
        <w:t>1</w:t>
      </w:r>
      <w:r>
        <w:rPr>
          <w:rFonts w:hint="eastAsia" w:ascii="仿宋" w:hAnsi="仿宋" w:eastAsia="仿宋"/>
          <w:spacing w:val="-87"/>
          <w:sz w:val="30"/>
          <w:szCs w:val="30"/>
        </w:rPr>
        <w:t xml:space="preserve"> </w:t>
      </w:r>
      <w:r>
        <w:rPr>
          <w:rFonts w:hint="eastAsia" w:ascii="仿宋" w:hAnsi="仿宋" w:eastAsia="仿宋"/>
          <w:spacing w:val="-11"/>
          <w:sz w:val="30"/>
          <w:szCs w:val="30"/>
        </w:rPr>
        <w:t>。</w:t>
      </w:r>
    </w:p>
    <w:p/>
    <w:p/>
    <w:p/>
    <w:p/>
    <w:p/>
    <w:p/>
    <w:p/>
    <w:p/>
    <w:p/>
    <w:p/>
    <w:p/>
    <w:p/>
    <w:p/>
    <w:p/>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lang w:val="en-US" w:bidi="ar-SA"/>
        </w:rPr>
        <w:drawing>
          <wp:inline distT="0" distB="0" distL="0" distR="0">
            <wp:extent cx="1188720" cy="966470"/>
            <wp:effectExtent l="0" t="0" r="0" b="5080"/>
            <wp:docPr id="3" name="IM 1" descr="IM 1"/>
            <wp:cNvGraphicFramePr/>
            <a:graphic xmlns:a="http://schemas.openxmlformats.org/drawingml/2006/main">
              <a:graphicData uri="http://schemas.openxmlformats.org/drawingml/2006/picture">
                <pic:pic xmlns:pic="http://schemas.openxmlformats.org/drawingml/2006/picture">
                  <pic:nvPicPr>
                    <pic:cNvPr id="3" name="IM 1" descr="IM 1"/>
                    <pic:cNvPicPr/>
                  </pic:nvPicPr>
                  <pic:blipFill>
                    <a:blip r:embed="rId4"/>
                    <a:stretch>
                      <a:fillRect/>
                    </a:stretch>
                  </pic:blipFill>
                  <pic:spPr>
                    <a:xfrm>
                      <a:off x="0" y="0"/>
                      <a:ext cx="1188720" cy="966470"/>
                    </a:xfrm>
                    <a:prstGeom prst="rect">
                      <a:avLst/>
                    </a:prstGeom>
                  </pic:spPr>
                </pic:pic>
              </a:graphicData>
            </a:graphic>
          </wp:inline>
        </w:drawing>
      </w:r>
      <w:r>
        <w:rPr>
          <w:lang w:val="en-US" w:bidi="ar-SA"/>
        </w:rPr>
        <w:drawing>
          <wp:inline distT="0" distB="0" distL="0" distR="0">
            <wp:extent cx="2455545" cy="1049655"/>
            <wp:effectExtent l="0" t="0" r="0" b="0"/>
            <wp:docPr id="2" name="图片 2" descr="C:\Users\ADMINI~1\AppData\Local\Temp\ksohtml151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5196\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55545" cy="1049655"/>
                    </a:xfrm>
                    <a:prstGeom prst="rect">
                      <a:avLst/>
                    </a:prstGeom>
                    <a:noFill/>
                    <a:ln>
                      <a:noFill/>
                    </a:ln>
                  </pic:spPr>
                </pic:pic>
              </a:graphicData>
            </a:graphic>
          </wp:inline>
        </w:drawing>
      </w:r>
    </w:p>
    <w:p>
      <w:pPr>
        <w:autoSpaceDE/>
        <w:autoSpaceDN/>
        <w:sectPr>
          <w:pgSz w:w="11906" w:h="16839"/>
          <w:pgMar w:top="1397" w:right="1785" w:bottom="1742" w:left="1785" w:header="0" w:footer="1534" w:gutter="0"/>
          <w:cols w:space="720" w:num="1"/>
        </w:sectPr>
      </w:pPr>
    </w:p>
    <w:p>
      <w:r>
        <w:t xml:space="preserve"> </w:t>
      </w:r>
    </w:p>
    <w:p>
      <w:pPr>
        <w:spacing w:before="332"/>
        <w:jc w:val="center"/>
        <w:rPr>
          <w:sz w:val="32"/>
          <w:szCs w:val="32"/>
        </w:rPr>
      </w:pPr>
      <w:r>
        <w:rPr>
          <w:rFonts w:hint="eastAsia"/>
          <w:sz w:val="32"/>
          <w:szCs w:val="32"/>
        </w:rPr>
        <w:t>贵州大学高等教育自学考试实践考试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sz w:val="44"/>
          <w:szCs w:val="44"/>
        </w:rPr>
      </w:pPr>
      <w:r>
        <w:rPr>
          <w:rFonts w:hint="eastAsia"/>
          <w:b/>
          <w:color w:val="FF0000"/>
          <w:spacing w:val="-8"/>
          <w:sz w:val="44"/>
          <w:szCs w:val="44"/>
          <w:u w:val="single"/>
        </w:rPr>
        <w:t>混凝土结构设计</w:t>
      </w:r>
      <w:r>
        <w:rPr>
          <w:rFonts w:hint="eastAsia"/>
          <w:b/>
          <w:spacing w:val="-8"/>
          <w:sz w:val="44"/>
          <w:szCs w:val="44"/>
        </w:rPr>
        <w:t>课程实践性报告</w:t>
      </w:r>
    </w:p>
    <w:p>
      <w:pPr>
        <w:spacing w:before="174"/>
        <w:ind w:firstLine="3549"/>
        <w:rPr>
          <w:sz w:val="21"/>
          <w:szCs w:val="21"/>
        </w:rPr>
      </w:pPr>
      <w:r>
        <w:rPr>
          <w:rFonts w:hint="eastAsia"/>
          <w:spacing w:val="-17"/>
        </w:rPr>
        <w:t>（二号黑体</w:t>
      </w:r>
      <w:r>
        <w:rPr>
          <w:rFonts w:hint="eastAsia"/>
          <w:spacing w:val="-72"/>
        </w:rPr>
        <w:t xml:space="preserve"> </w:t>
      </w:r>
      <w:r>
        <w:rPr>
          <w:rFonts w:hint="eastAsia"/>
          <w:spacing w:val="-17"/>
        </w:rPr>
        <w:t>，居中）</w:t>
      </w:r>
    </w:p>
    <w:p>
      <w:pPr>
        <w:spacing w:before="280"/>
        <w:ind w:firstLine="552"/>
        <w:rPr>
          <w:color w:val="FF0000"/>
          <w:sz w:val="28"/>
          <w:szCs w:val="28"/>
        </w:rPr>
      </w:pPr>
      <w:r>
        <w:rPr>
          <w:rFonts w:hint="eastAsia"/>
          <w:spacing w:val="-9"/>
        </w:rPr>
        <w:t>（空四字</w:t>
      </w:r>
      <w:r>
        <w:rPr>
          <w:rFonts w:hint="eastAsia"/>
          <w:spacing w:val="-64"/>
        </w:rPr>
        <w:t xml:space="preserve"> </w:t>
      </w:r>
      <w:r>
        <w:rPr>
          <w:rFonts w:hint="eastAsia"/>
          <w:spacing w:val="-9"/>
        </w:rPr>
        <w:t>，三号宋体</w:t>
      </w:r>
      <w:r>
        <w:rPr>
          <w:rFonts w:hint="eastAsia"/>
          <w:spacing w:val="-9"/>
          <w:sz w:val="28"/>
          <w:szCs w:val="28"/>
        </w:rPr>
        <w:t>）</w:t>
      </w:r>
      <w:r>
        <w:rPr>
          <w:rFonts w:hint="eastAsia"/>
          <w:b/>
          <w:spacing w:val="-9"/>
          <w:sz w:val="28"/>
          <w:szCs w:val="28"/>
        </w:rPr>
        <w:t>题目</w:t>
      </w:r>
      <w:r>
        <w:rPr>
          <w:rFonts w:hint="eastAsia"/>
          <w:b/>
          <w:spacing w:val="-105"/>
          <w:sz w:val="28"/>
          <w:szCs w:val="28"/>
        </w:rPr>
        <w:t xml:space="preserve"> </w:t>
      </w:r>
      <w:r>
        <w:rPr>
          <w:rFonts w:hint="eastAsia"/>
          <w:b/>
          <w:spacing w:val="-9"/>
          <w:sz w:val="28"/>
          <w:szCs w:val="28"/>
        </w:rPr>
        <w:t>：</w:t>
      </w:r>
      <w:r>
        <w:rPr>
          <w:rFonts w:hint="eastAsia"/>
          <w:color w:val="FF0000"/>
          <w:spacing w:val="13"/>
          <w:sz w:val="28"/>
          <w:szCs w:val="28"/>
          <w:u w:val="single"/>
        </w:rPr>
        <w:t xml:space="preserve">         </w:t>
      </w:r>
      <w:r>
        <w:rPr>
          <w:rFonts w:hint="eastAsia"/>
          <w:color w:val="FF0000"/>
          <w:spacing w:val="-9"/>
          <w:sz w:val="28"/>
          <w:szCs w:val="28"/>
          <w:u w:val="single"/>
        </w:rPr>
        <w:t>xxxxx</w:t>
      </w:r>
      <w:r>
        <w:rPr>
          <w:rFonts w:hint="eastAsia"/>
          <w:color w:val="FF0000"/>
          <w:spacing w:val="-52"/>
          <w:sz w:val="28"/>
          <w:szCs w:val="28"/>
          <w:u w:val="single"/>
        </w:rPr>
        <w:t xml:space="preserve"> </w:t>
      </w:r>
      <w:r>
        <w:rPr>
          <w:rFonts w:hint="eastAsia"/>
          <w:color w:val="FF0000"/>
          <w:spacing w:val="-9"/>
          <w:sz w:val="28"/>
          <w:szCs w:val="28"/>
          <w:u w:val="single"/>
        </w:rPr>
        <w:t>设计报告</w:t>
      </w:r>
      <w:r>
        <w:rPr>
          <w:rFonts w:hint="eastAsia"/>
          <w:color w:val="FF0000"/>
          <w:spacing w:val="15"/>
          <w:sz w:val="28"/>
          <w:szCs w:val="28"/>
          <w:u w:val="single"/>
        </w:rPr>
        <w:t xml:space="preserve">      </w:t>
      </w:r>
    </w:p>
    <w:p>
      <w:pPr>
        <w:rPr>
          <w:rFonts w:ascii="Arial" w:hAnsi="Arial"/>
          <w:sz w:val="21"/>
          <w:szCs w:val="21"/>
        </w:rPr>
      </w:pPr>
      <w: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autoSpaceDE/>
        <w:autoSpaceDN/>
      </w:pPr>
    </w:p>
    <w:p>
      <w:pPr>
        <w:autoSpaceDE/>
        <w:autoSpaceDN/>
      </w:pPr>
    </w:p>
    <w:p>
      <w:pPr>
        <w:jc w:val="center"/>
        <w:sectPr>
          <w:type w:val="continuous"/>
          <w:pgSz w:w="11906" w:h="16839"/>
          <w:pgMar w:top="1397" w:right="1785" w:bottom="1742" w:left="1785" w:header="0" w:footer="1534" w:gutter="0"/>
          <w:cols w:space="720" w:num="1"/>
        </w:sectP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spacing w:before="162"/>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GY4MmM2NjI4MzA1ODc2MjkxZTVkNjE5MGZkNjNhZTEifQ=="/>
  </w:docVars>
  <w:rsids>
    <w:rsidRoot w:val="008A7FA9"/>
    <w:rsid w:val="00030418"/>
    <w:rsid w:val="000575EA"/>
    <w:rsid w:val="00067FAB"/>
    <w:rsid w:val="00073988"/>
    <w:rsid w:val="00081C91"/>
    <w:rsid w:val="00101FD3"/>
    <w:rsid w:val="001538C5"/>
    <w:rsid w:val="001618E4"/>
    <w:rsid w:val="0017573B"/>
    <w:rsid w:val="001768FB"/>
    <w:rsid w:val="00183AB6"/>
    <w:rsid w:val="00195348"/>
    <w:rsid w:val="001B7615"/>
    <w:rsid w:val="001D24F1"/>
    <w:rsid w:val="00212177"/>
    <w:rsid w:val="00223CC8"/>
    <w:rsid w:val="00237724"/>
    <w:rsid w:val="00255FA9"/>
    <w:rsid w:val="002B4738"/>
    <w:rsid w:val="002C118D"/>
    <w:rsid w:val="002D745D"/>
    <w:rsid w:val="00311000"/>
    <w:rsid w:val="003258DA"/>
    <w:rsid w:val="00326851"/>
    <w:rsid w:val="0036134D"/>
    <w:rsid w:val="003B3842"/>
    <w:rsid w:val="003C668C"/>
    <w:rsid w:val="003E6EC2"/>
    <w:rsid w:val="004146A7"/>
    <w:rsid w:val="00427FBC"/>
    <w:rsid w:val="004650D0"/>
    <w:rsid w:val="0047013A"/>
    <w:rsid w:val="00473E7F"/>
    <w:rsid w:val="0048392C"/>
    <w:rsid w:val="00490D8E"/>
    <w:rsid w:val="004C60DE"/>
    <w:rsid w:val="004E1F11"/>
    <w:rsid w:val="004F1CB1"/>
    <w:rsid w:val="004F794B"/>
    <w:rsid w:val="00516F24"/>
    <w:rsid w:val="0058777D"/>
    <w:rsid w:val="005C2113"/>
    <w:rsid w:val="005C6A46"/>
    <w:rsid w:val="005D1A05"/>
    <w:rsid w:val="006033EF"/>
    <w:rsid w:val="00614BD2"/>
    <w:rsid w:val="0062775C"/>
    <w:rsid w:val="00645499"/>
    <w:rsid w:val="00647C91"/>
    <w:rsid w:val="0065140F"/>
    <w:rsid w:val="00683F9B"/>
    <w:rsid w:val="006979B6"/>
    <w:rsid w:val="006C428C"/>
    <w:rsid w:val="007134AB"/>
    <w:rsid w:val="0072403C"/>
    <w:rsid w:val="007411A4"/>
    <w:rsid w:val="007B3A7D"/>
    <w:rsid w:val="007D6027"/>
    <w:rsid w:val="00823B52"/>
    <w:rsid w:val="008333F4"/>
    <w:rsid w:val="0084246F"/>
    <w:rsid w:val="0084302B"/>
    <w:rsid w:val="00850B1D"/>
    <w:rsid w:val="00860FF0"/>
    <w:rsid w:val="008829E0"/>
    <w:rsid w:val="00891F61"/>
    <w:rsid w:val="00892E3F"/>
    <w:rsid w:val="008A1724"/>
    <w:rsid w:val="008A7FA9"/>
    <w:rsid w:val="008E32ED"/>
    <w:rsid w:val="00927907"/>
    <w:rsid w:val="009432A5"/>
    <w:rsid w:val="00964831"/>
    <w:rsid w:val="00964DF6"/>
    <w:rsid w:val="00993893"/>
    <w:rsid w:val="009F050D"/>
    <w:rsid w:val="00A1670D"/>
    <w:rsid w:val="00A26527"/>
    <w:rsid w:val="00A75BBA"/>
    <w:rsid w:val="00A80D75"/>
    <w:rsid w:val="00A85310"/>
    <w:rsid w:val="00AA4044"/>
    <w:rsid w:val="00AB5043"/>
    <w:rsid w:val="00AD49C9"/>
    <w:rsid w:val="00AE23BF"/>
    <w:rsid w:val="00AF5B3D"/>
    <w:rsid w:val="00B1485B"/>
    <w:rsid w:val="00B60A03"/>
    <w:rsid w:val="00B65D6F"/>
    <w:rsid w:val="00B67F70"/>
    <w:rsid w:val="00B93946"/>
    <w:rsid w:val="00BB2D70"/>
    <w:rsid w:val="00BC0CA8"/>
    <w:rsid w:val="00BC4461"/>
    <w:rsid w:val="00BD108D"/>
    <w:rsid w:val="00BF1F23"/>
    <w:rsid w:val="00BF1F3A"/>
    <w:rsid w:val="00C167C4"/>
    <w:rsid w:val="00C255A6"/>
    <w:rsid w:val="00C277B3"/>
    <w:rsid w:val="00C4177C"/>
    <w:rsid w:val="00C806C7"/>
    <w:rsid w:val="00CD1692"/>
    <w:rsid w:val="00CF2801"/>
    <w:rsid w:val="00D14847"/>
    <w:rsid w:val="00D35106"/>
    <w:rsid w:val="00D860AE"/>
    <w:rsid w:val="00D90890"/>
    <w:rsid w:val="00D93AE0"/>
    <w:rsid w:val="00D96931"/>
    <w:rsid w:val="00DD29FC"/>
    <w:rsid w:val="00DF6CA4"/>
    <w:rsid w:val="00E0623D"/>
    <w:rsid w:val="00E14885"/>
    <w:rsid w:val="00E21B0E"/>
    <w:rsid w:val="00E35B0A"/>
    <w:rsid w:val="00E517FA"/>
    <w:rsid w:val="00E61864"/>
    <w:rsid w:val="00E7041E"/>
    <w:rsid w:val="00E71244"/>
    <w:rsid w:val="00E82A79"/>
    <w:rsid w:val="00EB5791"/>
    <w:rsid w:val="00EB7429"/>
    <w:rsid w:val="00ED625B"/>
    <w:rsid w:val="00F128F5"/>
    <w:rsid w:val="00F23689"/>
    <w:rsid w:val="00F52A4F"/>
    <w:rsid w:val="00F5347D"/>
    <w:rsid w:val="00F567F3"/>
    <w:rsid w:val="00F7273F"/>
    <w:rsid w:val="00F775C3"/>
    <w:rsid w:val="00F83874"/>
    <w:rsid w:val="00F91F02"/>
    <w:rsid w:val="0B9F6BF2"/>
    <w:rsid w:val="14202E8F"/>
    <w:rsid w:val="17AB2C41"/>
    <w:rsid w:val="19895A73"/>
    <w:rsid w:val="19EB2F57"/>
    <w:rsid w:val="2545782D"/>
    <w:rsid w:val="269F0C21"/>
    <w:rsid w:val="26F30C12"/>
    <w:rsid w:val="2C1300E8"/>
    <w:rsid w:val="37CD7D02"/>
    <w:rsid w:val="458F2A5A"/>
    <w:rsid w:val="463D3EB0"/>
    <w:rsid w:val="544443FF"/>
    <w:rsid w:val="5F5E6396"/>
    <w:rsid w:val="676F218E"/>
    <w:rsid w:val="6BDA0EA7"/>
    <w:rsid w:val="72CC151E"/>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1"/>
    <w:qFormat/>
    <w:uiPriority w:val="1"/>
    <w:pPr>
      <w:spacing w:before="1"/>
      <w:ind w:left="120"/>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1"/>
    <w:rPr>
      <w:sz w:val="24"/>
      <w:szCs w:val="24"/>
    </w:rPr>
  </w:style>
  <w:style w:type="paragraph" w:styleId="4">
    <w:name w:val="Body Text Indent"/>
    <w:basedOn w:val="1"/>
    <w:qFormat/>
    <w:uiPriority w:val="0"/>
    <w:pPr>
      <w:spacing w:line="360" w:lineRule="auto"/>
      <w:ind w:firstLine="480" w:firstLineChars="200"/>
    </w:pPr>
    <w:rPr>
      <w:color w:val="0000FF"/>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954F72"/>
      <w:u w:val="single"/>
    </w:rPr>
  </w:style>
  <w:style w:type="character" w:styleId="11">
    <w:name w:val="Hyperlink"/>
    <w:basedOn w:val="9"/>
    <w:unhideWhenUsed/>
    <w:qFormat/>
    <w:uiPriority w:val="99"/>
    <w:rPr>
      <w:color w:val="0000FF" w:themeColor="hyperlink"/>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标题 11"/>
    <w:basedOn w:val="1"/>
    <w:qFormat/>
    <w:uiPriority w:val="1"/>
    <w:pPr>
      <w:spacing w:before="43"/>
      <w:ind w:left="192" w:right="429"/>
      <w:jc w:val="center"/>
      <w:outlineLvl w:val="1"/>
    </w:pPr>
    <w:rPr>
      <w:rFonts w:ascii="黑体" w:hAnsi="黑体" w:eastAsia="黑体" w:cs="黑体"/>
      <w:b/>
      <w:bCs/>
      <w:sz w:val="30"/>
      <w:szCs w:val="30"/>
    </w:rPr>
  </w:style>
  <w:style w:type="paragraph" w:customStyle="1" w:styleId="14">
    <w:name w:val="标题 21"/>
    <w:basedOn w:val="1"/>
    <w:qFormat/>
    <w:uiPriority w:val="1"/>
    <w:pPr>
      <w:spacing w:before="74"/>
      <w:ind w:left="120"/>
      <w:outlineLvl w:val="2"/>
    </w:pPr>
    <w:rPr>
      <w:b/>
      <w:bCs/>
      <w:sz w:val="28"/>
      <w:szCs w:val="28"/>
    </w:rPr>
  </w:style>
  <w:style w:type="paragraph" w:customStyle="1" w:styleId="15">
    <w:name w:val="标题 31"/>
    <w:basedOn w:val="1"/>
    <w:qFormat/>
    <w:uiPriority w:val="1"/>
    <w:pPr>
      <w:spacing w:before="4"/>
      <w:ind w:left="120" w:right="357" w:firstLine="559"/>
      <w:outlineLvl w:val="3"/>
    </w:pPr>
    <w:rPr>
      <w:sz w:val="28"/>
      <w:szCs w:val="28"/>
    </w:rPr>
  </w:style>
  <w:style w:type="paragraph" w:customStyle="1" w:styleId="16">
    <w:name w:val="标题 41"/>
    <w:basedOn w:val="1"/>
    <w:qFormat/>
    <w:uiPriority w:val="1"/>
    <w:pPr>
      <w:spacing w:before="1"/>
      <w:ind w:left="1804"/>
      <w:outlineLvl w:val="4"/>
    </w:pPr>
    <w:rPr>
      <w:b/>
      <w:bCs/>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9"/>
    <w:link w:val="7"/>
    <w:qFormat/>
    <w:uiPriority w:val="99"/>
    <w:rPr>
      <w:rFonts w:ascii="宋体" w:hAnsi="宋体" w:eastAsia="宋体" w:cs="宋体"/>
      <w:sz w:val="18"/>
      <w:szCs w:val="18"/>
      <w:lang w:val="zh-CN" w:eastAsia="zh-CN" w:bidi="zh-CN"/>
    </w:rPr>
  </w:style>
  <w:style w:type="character" w:customStyle="1" w:styleId="20">
    <w:name w:val="页脚 Char"/>
    <w:basedOn w:val="9"/>
    <w:link w:val="6"/>
    <w:qFormat/>
    <w:uiPriority w:val="99"/>
    <w:rPr>
      <w:rFonts w:ascii="宋体" w:hAnsi="宋体" w:eastAsia="宋体" w:cs="宋体"/>
      <w:sz w:val="18"/>
      <w:szCs w:val="18"/>
      <w:lang w:val="zh-CN" w:eastAsia="zh-CN" w:bidi="zh-CN"/>
    </w:rPr>
  </w:style>
  <w:style w:type="character" w:customStyle="1" w:styleId="21">
    <w:name w:val="标题 2 Char"/>
    <w:basedOn w:val="9"/>
    <w:link w:val="2"/>
    <w:qFormat/>
    <w:uiPriority w:val="1"/>
    <w:rPr>
      <w:rFonts w:ascii="宋体" w:hAnsi="宋体" w:eastAsia="宋体" w:cs="宋体"/>
      <w:b/>
      <w:bCs/>
      <w:sz w:val="24"/>
      <w:szCs w:val="24"/>
      <w:lang w:val="zh-CN" w:eastAsia="zh-CN" w:bidi="zh-CN"/>
    </w:rPr>
  </w:style>
  <w:style w:type="character" w:customStyle="1" w:styleId="22">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3">
    <w:name w:val="正文文本 Char"/>
    <w:basedOn w:val="9"/>
    <w:link w:val="3"/>
    <w:qFormat/>
    <w:uiPriority w:val="1"/>
    <w:rPr>
      <w:rFonts w:ascii="宋体" w:hAnsi="宋体" w:eastAsia="宋体" w:cs="宋体"/>
      <w:sz w:val="24"/>
      <w:szCs w:val="24"/>
      <w:lang w:val="zh-CN" w:eastAsia="zh-CN" w:bidi="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335</Words>
  <Characters>1913</Characters>
  <Lines>15</Lines>
  <Paragraphs>4</Paragraphs>
  <TotalTime>292</TotalTime>
  <ScaleCrop>false</ScaleCrop>
  <LinksUpToDate>false</LinksUpToDate>
  <CharactersWithSpaces>2244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Administrator</cp:lastModifiedBy>
  <dcterms:modified xsi:type="dcterms:W3CDTF">2023-12-14T06:17:29Z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C223AED6F023415BB102ACAC6190F485</vt:lpwstr>
  </property>
</Properties>
</file>