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pPr>
    </w:p>
    <w:p>
      <w:pPr>
        <w:tabs>
          <w:tab w:val="left" w:pos="0"/>
        </w:tabs>
        <w:spacing w:line="360" w:lineRule="auto"/>
      </w:pPr>
    </w:p>
    <w:p>
      <w:pPr>
        <w:tabs>
          <w:tab w:val="left" w:pos="0"/>
        </w:tabs>
        <w:spacing w:line="360" w:lineRule="auto"/>
      </w:pPr>
    </w:p>
    <w:p>
      <w:pPr>
        <w:tabs>
          <w:tab w:val="left" w:pos="0"/>
        </w:tabs>
        <w:spacing w:line="360" w:lineRule="auto"/>
      </w:pPr>
    </w:p>
    <w:p>
      <w:pPr>
        <w:spacing w:line="360" w:lineRule="auto"/>
        <w:jc w:val="center"/>
        <w:rPr>
          <w:rFonts w:ascii="宋体" w:hAnsi="宋体" w:cs="宋体"/>
          <w:b/>
          <w:bCs/>
          <w:sz w:val="44"/>
          <w:szCs w:val="44"/>
        </w:rPr>
      </w:pPr>
      <w:r>
        <w:rPr>
          <w:rFonts w:hint="eastAsia" w:ascii="宋体" w:hAnsi="宋体" w:cs="宋体"/>
          <w:b/>
          <w:bCs/>
          <w:sz w:val="44"/>
          <w:szCs w:val="44"/>
        </w:rPr>
        <w:t>《</w:t>
      </w:r>
      <w:r>
        <w:rPr>
          <w:rFonts w:hint="eastAsia" w:ascii="宋体" w:hAnsi="宋体" w:cs="宋体"/>
          <w:b/>
          <w:bCs/>
          <w:kern w:val="0"/>
          <w:sz w:val="44"/>
          <w:szCs w:val="44"/>
        </w:rPr>
        <w:t>基础工程</w:t>
      </w:r>
      <w:r>
        <w:rPr>
          <w:rFonts w:hint="eastAsia" w:ascii="宋体" w:hAnsi="宋体" w:cs="宋体"/>
          <w:b/>
          <w:bCs/>
          <w:sz w:val="44"/>
          <w:szCs w:val="44"/>
        </w:rPr>
        <w:t>》</w:t>
      </w:r>
    </w:p>
    <w:p>
      <w:pPr>
        <w:tabs>
          <w:tab w:val="left" w:pos="0"/>
        </w:tabs>
        <w:spacing w:line="360" w:lineRule="auto"/>
        <w:jc w:val="center"/>
        <w:rPr>
          <w:rFonts w:ascii="宋体" w:hAnsi="宋体" w:cs="宋体"/>
          <w:b/>
          <w:bCs/>
          <w:sz w:val="44"/>
          <w:szCs w:val="44"/>
        </w:rPr>
      </w:pPr>
      <w:r>
        <w:rPr>
          <w:rFonts w:hint="eastAsia" w:ascii="宋体" w:hAnsi="宋体" w:cs="宋体"/>
          <w:b/>
          <w:bCs/>
          <w:sz w:val="44"/>
          <w:szCs w:val="44"/>
        </w:rPr>
        <w:t>实践课程考核指导书</w:t>
      </w:r>
    </w:p>
    <w:p>
      <w:pPr>
        <w:tabs>
          <w:tab w:val="left" w:pos="0"/>
        </w:tabs>
        <w:spacing w:line="360" w:lineRule="auto"/>
      </w:pP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适用专业：道路桥梁与渡河工程（专升本）</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课程代码：</w:t>
      </w:r>
      <w:r>
        <w:rPr>
          <w:rFonts w:hint="eastAsia" w:ascii="仿宋" w:hAnsi="仿宋" w:eastAsia="仿宋" w:cs="仿宋"/>
          <w:kern w:val="0"/>
          <w:sz w:val="32"/>
          <w:szCs w:val="32"/>
        </w:rPr>
        <w:t>0</w:t>
      </w:r>
      <w:r>
        <w:rPr>
          <w:rFonts w:ascii="仿宋" w:hAnsi="仿宋" w:eastAsia="仿宋" w:cs="仿宋"/>
          <w:kern w:val="0"/>
          <w:sz w:val="32"/>
          <w:szCs w:val="32"/>
        </w:rPr>
        <w:t>549</w:t>
      </w:r>
      <w:r>
        <w:rPr>
          <w:rFonts w:hint="eastAsia" w:ascii="仿宋" w:hAnsi="仿宋" w:eastAsia="仿宋" w:cs="仿宋"/>
          <w:kern w:val="0"/>
          <w:sz w:val="32"/>
          <w:szCs w:val="32"/>
        </w:rPr>
        <w:t>8</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课程名称：</w:t>
      </w:r>
      <w:r>
        <w:rPr>
          <w:rFonts w:hint="eastAsia" w:ascii="仿宋" w:hAnsi="仿宋" w:eastAsia="仿宋" w:cs="仿宋"/>
          <w:kern w:val="0"/>
          <w:sz w:val="32"/>
          <w:szCs w:val="32"/>
        </w:rPr>
        <w:t>基础工程（实践）</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kern w:val="0"/>
          <w:sz w:val="32"/>
          <w:szCs w:val="32"/>
        </w:rPr>
        <w:t>考核方式</w:t>
      </w:r>
      <w:r>
        <w:rPr>
          <w:rFonts w:hint="eastAsia" w:ascii="仿宋" w:hAnsi="仿宋" w:eastAsia="仿宋" w:cs="仿宋"/>
          <w:sz w:val="32"/>
          <w:szCs w:val="32"/>
        </w:rPr>
        <w:t>：</w:t>
      </w:r>
      <w:r>
        <w:rPr>
          <w:rFonts w:hint="eastAsia" w:ascii="仿宋" w:hAnsi="仿宋" w:eastAsia="仿宋" w:cs="仿宋"/>
          <w:sz w:val="32"/>
          <w:szCs w:val="32"/>
          <w:lang w:eastAsia="zh-CN"/>
        </w:rPr>
        <w:t>现场</w:t>
      </w:r>
      <w:r>
        <w:rPr>
          <w:rFonts w:hint="eastAsia" w:ascii="仿宋" w:hAnsi="仿宋" w:eastAsia="仿宋" w:cs="仿宋"/>
          <w:sz w:val="32"/>
          <w:szCs w:val="32"/>
        </w:rPr>
        <w:t>答辩</w:t>
      </w:r>
    </w:p>
    <w:p>
      <w:pPr>
        <w:tabs>
          <w:tab w:val="left" w:pos="0"/>
        </w:tabs>
        <w:spacing w:line="360" w:lineRule="auto"/>
        <w:rPr>
          <w:rFonts w:ascii="仿宋" w:hAnsi="仿宋" w:eastAsia="仿宋" w:cs="仿宋"/>
          <w:sz w:val="32"/>
          <w:szCs w:val="32"/>
        </w:rPr>
      </w:pPr>
    </w:p>
    <w:p>
      <w:pPr>
        <w:tabs>
          <w:tab w:val="left" w:pos="0"/>
        </w:tabs>
        <w:spacing w:line="360" w:lineRule="auto"/>
        <w:rPr>
          <w:rFonts w:eastAsia="黑体"/>
          <w:sz w:val="30"/>
          <w:szCs w:val="30"/>
        </w:rPr>
      </w:pPr>
    </w:p>
    <w:p>
      <w:pPr>
        <w:tabs>
          <w:tab w:val="left" w:pos="0"/>
        </w:tabs>
        <w:spacing w:line="360" w:lineRule="auto"/>
      </w:pPr>
    </w:p>
    <w:p>
      <w:pPr>
        <w:tabs>
          <w:tab w:val="left" w:pos="0"/>
        </w:tabs>
        <w:spacing w:line="360" w:lineRule="auto"/>
      </w:pPr>
    </w:p>
    <w:p>
      <w:pPr>
        <w:tabs>
          <w:tab w:val="left" w:pos="0"/>
        </w:tabs>
        <w:spacing w:line="360" w:lineRule="auto"/>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bookmarkStart w:id="0" w:name="_GoBack"/>
      <w:bookmarkEnd w:id="0"/>
    </w:p>
    <w:p>
      <w:pPr>
        <w:spacing w:line="360" w:lineRule="auto"/>
        <w:jc w:val="center"/>
        <w:rPr>
          <w:rFonts w:ascii="宋体" w:hAnsi="宋体" w:cs="宋体"/>
          <w:b/>
          <w:bCs/>
          <w:sz w:val="44"/>
          <w:szCs w:val="44"/>
        </w:rPr>
      </w:pPr>
      <w:r>
        <w:rPr>
          <w:rFonts w:hint="eastAsia" w:ascii="宋体" w:hAnsi="宋体" w:cs="宋体"/>
          <w:b/>
          <w:bCs/>
          <w:sz w:val="44"/>
          <w:szCs w:val="44"/>
        </w:rPr>
        <w:t>前言</w:t>
      </w:r>
    </w:p>
    <w:p>
      <w:pPr>
        <w:tabs>
          <w:tab w:val="left" w:pos="0"/>
        </w:tabs>
        <w:spacing w:line="360" w:lineRule="auto"/>
      </w:pP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基础工程（实践）》是道路桥梁与渡河工程（专升本）专业自考生在进行专业课程《基础工程》的学习之后，为加深考生对所学知识的理解与应用，培养理论联系实际和独立分析与解决问题的能力而开展的一门实践性课程，</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根据全国高等教育自学考试计划中的课程设置及要求，为配合道路桥梁与渡河工程（专升本）专业考生完成《基础工程（实践）》课程考核，特制定本实践指导书。请在实践考核前认真学习相关知识和指导书的有关内容，了解考核的主要内容和考核目标，完成考核相关要求。</w:t>
      </w:r>
    </w:p>
    <w:p>
      <w:pPr>
        <w:spacing w:line="360" w:lineRule="auto"/>
        <w:rPr>
          <w:rFonts w:ascii="仿宋" w:hAnsi="仿宋" w:eastAsia="仿宋" w:cs="仿宋"/>
          <w:b/>
          <w:bCs/>
          <w:sz w:val="32"/>
          <w:szCs w:val="32"/>
        </w:rPr>
      </w:pPr>
      <w:r>
        <w:rPr>
          <w:rFonts w:hint="eastAsia" w:ascii="仿宋" w:hAnsi="仿宋" w:eastAsia="仿宋" w:cs="仿宋"/>
          <w:b/>
          <w:bCs/>
          <w:sz w:val="32"/>
          <w:szCs w:val="32"/>
        </w:rPr>
        <w:t>一、考核目的：</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本课程作为实践课程，是在专业课《基础工程》的基础上，综合运用所学的理论知识，</w:t>
      </w:r>
      <w:r>
        <w:rPr>
          <w:rFonts w:hint="eastAsia" w:ascii="仿宋" w:hAnsi="仿宋" w:eastAsia="仿宋" w:cs="仿宋"/>
          <w:sz w:val="32"/>
          <w:szCs w:val="32"/>
        </w:rPr>
        <w:t>独立地完成一个较完整的基础设计与计算过程。通过设计计算过程的各个环节，达到以下考核目的：</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（1）培养考生综合运用所学的基本理论知识和专业知识解决地基基础工程设计问题的初步技能；</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（2）培养考生解决工程问题的思想方法和工作方法；</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（3）培养考生的计算、绘图及编制文件的能力；</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（4）培养考生运用标准、规范、查阅技术资料的能力。</w:t>
      </w:r>
    </w:p>
    <w:p>
      <w:pPr>
        <w:autoSpaceDE w:val="0"/>
        <w:autoSpaceDN w:val="0"/>
        <w:adjustRightInd w:val="0"/>
        <w:spacing w:line="360" w:lineRule="auto"/>
        <w:rPr>
          <w:rFonts w:ascii="仿宋" w:hAnsi="仿宋" w:eastAsia="仿宋" w:cs="仿宋"/>
          <w:b/>
          <w:bCs/>
          <w:sz w:val="32"/>
          <w:szCs w:val="32"/>
        </w:rPr>
      </w:pPr>
      <w:r>
        <w:rPr>
          <w:rFonts w:hint="eastAsia" w:ascii="仿宋" w:hAnsi="仿宋" w:eastAsia="仿宋" w:cs="仿宋"/>
          <w:b/>
          <w:bCs/>
          <w:sz w:val="32"/>
          <w:szCs w:val="32"/>
        </w:rPr>
        <w:t>二、考核内容及要求：</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作为理论课学习的延伸，《基础工程（实践）》课程的内容的选择应包括本课程重要的理论与问题，从而达到综合训练的目的。考核内容及要求如下：</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（1）考核题目：埋置式桥台刚性扩大基础计算。</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（2）基本设计资料：自拟。</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（3）重要技术指标与内容要求：</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①荷载计算；</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②荷载组合；</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③地基承载力验算；</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④基底偏心距验算；</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⑤基础稳定性验算；</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⑥沉降验算。</w:t>
      </w:r>
    </w:p>
    <w:p>
      <w:pPr>
        <w:autoSpaceDE w:val="0"/>
        <w:autoSpaceDN w:val="0"/>
        <w:adjustRightInd w:val="0"/>
        <w:spacing w:line="360" w:lineRule="auto"/>
        <w:ind w:firstLine="640" w:firstLineChars="200"/>
        <w:rPr>
          <w:rFonts w:ascii="仿宋" w:hAnsi="仿宋" w:eastAsia="仿宋" w:cs="仿宋"/>
          <w:spacing w:val="-2"/>
          <w:sz w:val="32"/>
          <w:szCs w:val="32"/>
        </w:rPr>
      </w:pPr>
      <w:r>
        <w:rPr>
          <w:rFonts w:hint="eastAsia" w:ascii="仿宋" w:hAnsi="仿宋" w:eastAsia="仿宋" w:cs="仿宋"/>
          <w:sz w:val="32"/>
          <w:szCs w:val="32"/>
        </w:rPr>
        <w:t>（4）设计成果的要求：课程结束提交设计计算</w:t>
      </w:r>
      <w:r>
        <w:rPr>
          <w:rFonts w:hint="eastAsia" w:ascii="仿宋" w:hAnsi="仿宋" w:eastAsia="仿宋" w:cs="仿宋"/>
          <w:spacing w:val="-2"/>
          <w:sz w:val="32"/>
          <w:szCs w:val="32"/>
        </w:rPr>
        <w:t>书一份，格式应符合学校要求。</w:t>
      </w:r>
    </w:p>
    <w:p>
      <w:pPr>
        <w:spacing w:line="360" w:lineRule="auto"/>
        <w:rPr>
          <w:rFonts w:ascii="仿宋" w:hAnsi="仿宋" w:eastAsia="仿宋" w:cs="仿宋"/>
          <w:b/>
          <w:bCs/>
          <w:sz w:val="32"/>
          <w:szCs w:val="32"/>
        </w:rPr>
      </w:pPr>
      <w:r>
        <w:rPr>
          <w:rFonts w:hint="eastAsia" w:ascii="仿宋" w:hAnsi="仿宋" w:eastAsia="仿宋" w:cs="仿宋"/>
          <w:b/>
          <w:bCs/>
          <w:sz w:val="32"/>
          <w:szCs w:val="32"/>
        </w:rPr>
        <w:t>三、考核形式：</w:t>
      </w:r>
    </w:p>
    <w:p>
      <w:pPr>
        <w:spacing w:line="360" w:lineRule="auto"/>
        <w:ind w:left="22" w:right="240" w:firstLine="486"/>
        <w:rPr>
          <w:rFonts w:ascii="仿宋" w:hAnsi="仿宋" w:eastAsia="仿宋" w:cs="仿宋"/>
          <w:spacing w:val="-2"/>
          <w:sz w:val="32"/>
          <w:szCs w:val="32"/>
        </w:rPr>
      </w:pPr>
      <w:r>
        <w:rPr>
          <w:rFonts w:hint="eastAsia" w:ascii="仿宋" w:hAnsi="仿宋" w:eastAsia="仿宋" w:cs="仿宋"/>
          <w:spacing w:val="-2"/>
          <w:sz w:val="32"/>
          <w:szCs w:val="32"/>
        </w:rPr>
        <w:t>本实践课程考核提交形式为</w:t>
      </w:r>
      <w:r>
        <w:rPr>
          <w:rFonts w:hint="eastAsia" w:ascii="仿宋" w:hAnsi="仿宋" w:eastAsia="仿宋" w:cs="仿宋"/>
          <w:spacing w:val="-90"/>
          <w:sz w:val="32"/>
          <w:szCs w:val="32"/>
        </w:rPr>
        <w:t xml:space="preserve"> </w:t>
      </w:r>
      <w:r>
        <w:rPr>
          <w:rFonts w:hint="eastAsia" w:ascii="仿宋" w:hAnsi="仿宋" w:eastAsia="仿宋" w:cs="仿宋"/>
          <w:spacing w:val="-2"/>
          <w:sz w:val="32"/>
          <w:szCs w:val="32"/>
        </w:rPr>
        <w:t>：设计计算书一份。</w:t>
      </w:r>
    </w:p>
    <w:p>
      <w:pPr>
        <w:spacing w:line="360" w:lineRule="auto"/>
        <w:ind w:left="22" w:right="240" w:firstLine="486"/>
        <w:rPr>
          <w:rFonts w:ascii="仿宋" w:hAnsi="仿宋" w:eastAsia="仿宋" w:cs="仿宋"/>
          <w:sz w:val="32"/>
          <w:szCs w:val="32"/>
        </w:rPr>
      </w:pPr>
      <w:r>
        <w:rPr>
          <w:rFonts w:hint="eastAsia" w:ascii="仿宋" w:hAnsi="仿宋" w:eastAsia="仿宋" w:cs="仿宋"/>
          <w:spacing w:val="-2"/>
          <w:sz w:val="32"/>
          <w:szCs w:val="32"/>
        </w:rPr>
        <w:t>考生</w:t>
      </w:r>
      <w:r>
        <w:rPr>
          <w:rFonts w:hint="eastAsia" w:ascii="仿宋" w:hAnsi="仿宋" w:eastAsia="仿宋" w:cs="仿宋"/>
          <w:spacing w:val="-73"/>
          <w:sz w:val="32"/>
          <w:szCs w:val="32"/>
        </w:rPr>
        <w:t xml:space="preserve"> </w:t>
      </w:r>
      <w:r>
        <w:rPr>
          <w:rFonts w:hint="eastAsia" w:ascii="仿宋" w:hAnsi="仿宋" w:eastAsia="仿宋" w:cs="仿宋"/>
          <w:spacing w:val="-5"/>
          <w:sz w:val="32"/>
          <w:szCs w:val="32"/>
        </w:rPr>
        <w:t>根据计算书的内容进行现场答辩，由专业评审教师当场评分。最后综合考生计算书成绩（占5</w:t>
      </w:r>
      <w:r>
        <w:rPr>
          <w:rFonts w:ascii="仿宋" w:hAnsi="仿宋" w:eastAsia="仿宋" w:cs="仿宋"/>
          <w:spacing w:val="-5"/>
          <w:sz w:val="32"/>
          <w:szCs w:val="32"/>
        </w:rPr>
        <w:t>0%</w:t>
      </w:r>
      <w:r>
        <w:rPr>
          <w:rFonts w:hint="eastAsia" w:ascii="仿宋" w:hAnsi="仿宋" w:eastAsia="仿宋" w:cs="仿宋"/>
          <w:spacing w:val="-5"/>
          <w:sz w:val="32"/>
          <w:szCs w:val="32"/>
        </w:rPr>
        <w:t>）和答辩成绩（占5</w:t>
      </w:r>
      <w:r>
        <w:rPr>
          <w:rFonts w:ascii="仿宋" w:hAnsi="仿宋" w:eastAsia="仿宋" w:cs="仿宋"/>
          <w:spacing w:val="-5"/>
          <w:sz w:val="32"/>
          <w:szCs w:val="32"/>
        </w:rPr>
        <w:t>0%</w:t>
      </w:r>
      <w:r>
        <w:rPr>
          <w:rFonts w:hint="eastAsia" w:ascii="仿宋" w:hAnsi="仿宋" w:eastAsia="仿宋" w:cs="仿宋"/>
          <w:spacing w:val="-5"/>
          <w:sz w:val="32"/>
          <w:szCs w:val="32"/>
        </w:rPr>
        <w:t>），作为该</w:t>
      </w:r>
      <w:r>
        <w:rPr>
          <w:rFonts w:hint="eastAsia" w:ascii="仿宋" w:hAnsi="仿宋" w:eastAsia="仿宋" w:cs="仿宋"/>
          <w:spacing w:val="-100"/>
          <w:sz w:val="32"/>
          <w:szCs w:val="32"/>
        </w:rPr>
        <w:t xml:space="preserve"> </w:t>
      </w:r>
      <w:r>
        <w:rPr>
          <w:rFonts w:hint="eastAsia" w:ascii="仿宋" w:hAnsi="仿宋" w:eastAsia="仿宋" w:cs="仿宋"/>
          <w:spacing w:val="-1"/>
          <w:sz w:val="32"/>
          <w:szCs w:val="32"/>
        </w:rPr>
        <w:t>课程的实践考核最终成绩</w:t>
      </w:r>
      <w:r>
        <w:rPr>
          <w:rFonts w:hint="eastAsia" w:ascii="仿宋" w:hAnsi="仿宋" w:eastAsia="仿宋" w:cs="仿宋"/>
          <w:spacing w:val="-86"/>
          <w:sz w:val="32"/>
          <w:szCs w:val="32"/>
        </w:rPr>
        <w:t xml:space="preserve"> </w:t>
      </w:r>
      <w:r>
        <w:rPr>
          <w:rFonts w:hint="eastAsia" w:ascii="仿宋" w:hAnsi="仿宋" w:eastAsia="仿宋" w:cs="仿宋"/>
          <w:spacing w:val="-1"/>
          <w:sz w:val="32"/>
          <w:szCs w:val="32"/>
        </w:rPr>
        <w:t>。</w:t>
      </w:r>
    </w:p>
    <w:p>
      <w:pPr>
        <w:spacing w:line="360" w:lineRule="auto"/>
        <w:rPr>
          <w:rFonts w:ascii="仿宋" w:hAnsi="仿宋" w:eastAsia="仿宋" w:cs="仿宋"/>
          <w:b/>
          <w:bCs/>
          <w:sz w:val="32"/>
          <w:szCs w:val="32"/>
        </w:rPr>
      </w:pPr>
      <w:r>
        <w:rPr>
          <w:rFonts w:hint="eastAsia" w:ascii="仿宋" w:hAnsi="仿宋" w:eastAsia="仿宋" w:cs="仿宋"/>
          <w:b/>
          <w:bCs/>
          <w:sz w:val="32"/>
          <w:szCs w:val="32"/>
        </w:rPr>
        <w:t>四、考核成绩评定标准：</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设计计算书成绩评定标准如下：</w:t>
      </w:r>
    </w:p>
    <w:p>
      <w:pPr>
        <w:pStyle w:val="11"/>
        <w:spacing w:line="360" w:lineRule="auto"/>
        <w:ind w:firstLine="640"/>
        <w:rPr>
          <w:rFonts w:ascii="仿宋" w:hAnsi="仿宋" w:eastAsia="仿宋" w:cs="仿宋"/>
          <w:spacing w:val="-5"/>
          <w:sz w:val="32"/>
          <w:szCs w:val="32"/>
        </w:rPr>
      </w:pPr>
      <w:r>
        <w:rPr>
          <w:rFonts w:hint="eastAsia" w:ascii="仿宋" w:hAnsi="仿宋" w:eastAsia="仿宋" w:cs="仿宋"/>
          <w:sz w:val="32"/>
          <w:szCs w:val="32"/>
        </w:rPr>
        <w:t>（1）90～100分</w:t>
      </w:r>
      <w:r>
        <w:rPr>
          <w:rFonts w:hint="eastAsia" w:ascii="仿宋" w:hAnsi="仿宋" w:eastAsia="仿宋" w:cs="仿宋"/>
          <w:spacing w:val="-5"/>
          <w:sz w:val="32"/>
          <w:szCs w:val="32"/>
        </w:rPr>
        <w:t>：能按时并出色地完成任务；能熟练地运用所学理论和专业知识；设计计算书完整正确，概念清楚，文字通顺，书写工整，符合要求。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（2）8</w:t>
      </w:r>
      <w:r>
        <w:rPr>
          <w:rFonts w:hint="eastAsia" w:ascii="仿宋" w:hAnsi="仿宋" w:eastAsia="仿宋" w:cs="仿宋"/>
          <w:sz w:val="32"/>
          <w:szCs w:val="32"/>
        </w:rPr>
        <w:t>0～89</w:t>
      </w:r>
      <w:r>
        <w:rPr>
          <w:rFonts w:hint="eastAsia" w:ascii="仿宋" w:hAnsi="仿宋" w:eastAsia="仿宋" w:cs="仿宋"/>
          <w:spacing w:val="-5"/>
          <w:sz w:val="32"/>
          <w:szCs w:val="32"/>
        </w:rPr>
        <w:t>分：能按时完成任务；较熟练地运用所学理论和专业知识；设计书完整，正确，概念清楚，文字通畅，书写工整，符合要求。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（3）</w:t>
      </w:r>
      <w:r>
        <w:rPr>
          <w:rFonts w:hint="eastAsia" w:ascii="仿宋" w:hAnsi="仿宋" w:eastAsia="仿宋" w:cs="仿宋"/>
          <w:sz w:val="32"/>
          <w:szCs w:val="32"/>
        </w:rPr>
        <w:t>70～79分：</w:t>
      </w:r>
      <w:r>
        <w:rPr>
          <w:rFonts w:hint="eastAsia" w:ascii="仿宋" w:hAnsi="仿宋" w:eastAsia="仿宋" w:cs="仿宋"/>
          <w:spacing w:val="-5"/>
          <w:sz w:val="32"/>
          <w:szCs w:val="32"/>
        </w:rPr>
        <w:t>基本能按时独立完成任务；运用所学理论和专业知识的能力一般；计算书完整，正确，概念较清楚书写工整，符合要求。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（4）6</w:t>
      </w:r>
      <w:r>
        <w:rPr>
          <w:rFonts w:hint="eastAsia" w:ascii="仿宋" w:hAnsi="仿宋" w:eastAsia="仿宋" w:cs="仿宋"/>
          <w:sz w:val="32"/>
          <w:szCs w:val="32"/>
        </w:rPr>
        <w:t>0～69分：</w:t>
      </w:r>
      <w:r>
        <w:rPr>
          <w:rFonts w:hint="eastAsia" w:ascii="仿宋" w:hAnsi="仿宋" w:eastAsia="仿宋" w:cs="仿宋"/>
          <w:spacing w:val="-5"/>
          <w:sz w:val="32"/>
          <w:szCs w:val="32"/>
        </w:rPr>
        <w:t>勉强完成任务；运用所学理论和专业知识的能力较差；计算书基本完整，正确，书写工整，基本达到要求。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w:t>
      </w:r>
      <w:r>
        <w:rPr>
          <w:rFonts w:ascii="仿宋" w:hAnsi="仿宋" w:eastAsia="仿宋" w:cs="仿宋"/>
          <w:spacing w:val="-5"/>
          <w:sz w:val="32"/>
          <w:szCs w:val="32"/>
        </w:rPr>
        <w:t>5</w:t>
      </w:r>
      <w:r>
        <w:rPr>
          <w:rFonts w:hint="eastAsia" w:ascii="仿宋" w:hAnsi="仿宋" w:eastAsia="仿宋" w:cs="仿宋"/>
          <w:spacing w:val="-5"/>
          <w:sz w:val="32"/>
          <w:szCs w:val="32"/>
        </w:rPr>
        <w:t>）</w:t>
      </w:r>
      <w:r>
        <w:rPr>
          <w:rFonts w:hint="eastAsia" w:ascii="仿宋" w:hAnsi="仿宋" w:eastAsia="仿宋" w:cs="仿宋"/>
          <w:sz w:val="32"/>
          <w:szCs w:val="32"/>
        </w:rPr>
        <w:t>5</w:t>
      </w:r>
      <w:r>
        <w:rPr>
          <w:rFonts w:ascii="仿宋" w:hAnsi="仿宋" w:eastAsia="仿宋" w:cs="仿宋"/>
          <w:sz w:val="32"/>
          <w:szCs w:val="32"/>
        </w:rPr>
        <w:t>9</w:t>
      </w:r>
      <w:r>
        <w:rPr>
          <w:rFonts w:hint="eastAsia" w:ascii="仿宋" w:hAnsi="仿宋" w:eastAsia="仿宋" w:cs="仿宋"/>
          <w:sz w:val="32"/>
          <w:szCs w:val="32"/>
        </w:rPr>
        <w:t>分（含）以下：</w:t>
      </w:r>
      <w:r>
        <w:rPr>
          <w:rFonts w:hint="eastAsia" w:ascii="仿宋" w:hAnsi="仿宋" w:eastAsia="仿宋" w:cs="仿宋"/>
          <w:spacing w:val="-5"/>
          <w:sz w:val="32"/>
          <w:szCs w:val="32"/>
        </w:rPr>
        <w:t>未能完成规定的基本要求；计算中有原则性错误；计算书不完整，概念不清，不符合要求；计算书与其他同学雷同。</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答辩成绩依据考生答辩时的现场表现，即从考生是否能清楚地阐述本人所做工作，以及是否能准确回答评审老师提出的问题两个方面进行评定。</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实践课程考核最终成绩采用五级记分制，具体换算规定如下：优秀（90～100分）、良好（80～89分）、中等（70～79分）、及格（60～69分）、不及格（59分以下）。60分以上（包括60分）为实践课程考核通过，否则为不通过。</w:t>
      </w:r>
    </w:p>
    <w:p>
      <w:pPr>
        <w:spacing w:line="360" w:lineRule="auto"/>
        <w:rPr>
          <w:rFonts w:ascii="仿宋" w:hAnsi="仿宋" w:eastAsia="仿宋" w:cs="仿宋"/>
          <w:b/>
          <w:bCs/>
          <w:sz w:val="32"/>
          <w:szCs w:val="32"/>
        </w:rPr>
      </w:pPr>
      <w:r>
        <w:rPr>
          <w:rFonts w:hint="eastAsia" w:ascii="仿宋" w:hAnsi="仿宋" w:eastAsia="仿宋" w:cs="仿宋"/>
          <w:b/>
          <w:bCs/>
          <w:sz w:val="32"/>
          <w:szCs w:val="32"/>
        </w:rPr>
        <w:t>五、教材与参考资料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（1）指定教材：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《基础工程》（第5版）,魏进 王晓谋主编，人民交通出版社，20</w:t>
      </w:r>
      <w:r>
        <w:rPr>
          <w:rFonts w:ascii="仿宋" w:hAnsi="仿宋" w:eastAsia="仿宋" w:cs="仿宋"/>
          <w:sz w:val="32"/>
          <w:szCs w:val="32"/>
        </w:rPr>
        <w:t>21</w:t>
      </w:r>
      <w:r>
        <w:rPr>
          <w:rFonts w:hint="eastAsia" w:ascii="仿宋" w:hAnsi="仿宋" w:eastAsia="仿宋" w:cs="仿宋"/>
          <w:sz w:val="32"/>
          <w:szCs w:val="32"/>
        </w:rPr>
        <w:t>年。</w:t>
      </w: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参考资料：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《公路桥涵地基与基础设计规范》（J</w:t>
      </w:r>
      <w:r>
        <w:rPr>
          <w:rFonts w:ascii="仿宋" w:hAnsi="仿宋" w:eastAsia="仿宋" w:cs="仿宋"/>
          <w:sz w:val="32"/>
          <w:szCs w:val="32"/>
        </w:rPr>
        <w:t>TG 3363</w:t>
      </w:r>
      <w:r>
        <w:rPr>
          <w:rFonts w:hint="eastAsia" w:ascii="仿宋" w:hAnsi="仿宋" w:eastAsia="仿宋" w:cs="仿宋"/>
          <w:sz w:val="32"/>
          <w:szCs w:val="32"/>
        </w:rPr>
        <w:t>—2</w:t>
      </w:r>
      <w:r>
        <w:rPr>
          <w:rFonts w:ascii="仿宋" w:hAnsi="仿宋" w:eastAsia="仿宋" w:cs="仿宋"/>
          <w:sz w:val="32"/>
          <w:szCs w:val="32"/>
        </w:rPr>
        <w:t>019</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《公路桥涵设计手册——墩台与基础》（第二版），廖朝华主编，人民交通出版社，2</w:t>
      </w:r>
      <w:r>
        <w:rPr>
          <w:rFonts w:ascii="仿宋" w:hAnsi="仿宋" w:eastAsia="仿宋" w:cs="仿宋"/>
          <w:sz w:val="32"/>
          <w:szCs w:val="32"/>
        </w:rPr>
        <w:t>013</w:t>
      </w:r>
      <w:r>
        <w:rPr>
          <w:rFonts w:hint="eastAsia" w:ascii="仿宋" w:hAnsi="仿宋" w:eastAsia="仿宋" w:cs="仿宋"/>
          <w:sz w:val="32"/>
          <w:szCs w:val="32"/>
        </w:rPr>
        <w:t>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《基础工程设计原理》，袁聚云 楼晓明等编著，人民交通出版社，2</w:t>
      </w:r>
      <w:r>
        <w:rPr>
          <w:rFonts w:ascii="仿宋" w:hAnsi="仿宋" w:eastAsia="仿宋" w:cs="仿宋"/>
          <w:sz w:val="32"/>
          <w:szCs w:val="32"/>
        </w:rPr>
        <w:t>011</w:t>
      </w:r>
      <w:r>
        <w:rPr>
          <w:rFonts w:hint="eastAsia" w:ascii="仿宋" w:hAnsi="仿宋" w:eastAsia="仿宋" w:cs="仿宋"/>
          <w:sz w:val="32"/>
          <w:szCs w:val="32"/>
        </w:rPr>
        <w:t>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《土力学与基础工程》（第4版），赵明华主编，人民交通出版社，2</w:t>
      </w:r>
      <w:r>
        <w:rPr>
          <w:rFonts w:ascii="仿宋" w:hAnsi="仿宋" w:eastAsia="仿宋" w:cs="仿宋"/>
          <w:sz w:val="32"/>
          <w:szCs w:val="32"/>
        </w:rPr>
        <w:t>014</w:t>
      </w:r>
      <w:r>
        <w:rPr>
          <w:rFonts w:hint="eastAsia" w:ascii="仿宋" w:hAnsi="仿宋" w:eastAsia="仿宋" w:cs="仿宋"/>
          <w:sz w:val="32"/>
          <w:szCs w:val="32"/>
        </w:rPr>
        <w:t>年。</w:t>
      </w:r>
    </w:p>
    <w:p>
      <w:pPr>
        <w:spacing w:line="360" w:lineRule="auto"/>
        <w:ind w:firstLine="640" w:firstLineChars="200"/>
        <w:rPr>
          <w:rFonts w:ascii="仿宋" w:hAnsi="仿宋" w:eastAsia="仿宋" w:cs="仿宋"/>
          <w:bCs/>
          <w:sz w:val="32"/>
          <w:szCs w:val="32"/>
        </w:rPr>
      </w:pPr>
      <w:r>
        <w:rPr>
          <w:rFonts w:hint="eastAsia" w:ascii="仿宋" w:hAnsi="仿宋" w:eastAsia="仿宋" w:cs="仿宋"/>
          <w:sz w:val="32"/>
          <w:szCs w:val="32"/>
        </w:rPr>
        <w:t>《桥梁墩台与基础工程》（第三版），王慧东 朱英磊主编，中国铁道出版社，2</w:t>
      </w:r>
      <w:r>
        <w:rPr>
          <w:rFonts w:ascii="仿宋" w:hAnsi="仿宋" w:eastAsia="仿宋" w:cs="仿宋"/>
          <w:sz w:val="32"/>
          <w:szCs w:val="32"/>
        </w:rPr>
        <w:t>020</w:t>
      </w:r>
      <w:r>
        <w:rPr>
          <w:rFonts w:hint="eastAsia" w:ascii="仿宋" w:hAnsi="仿宋" w:eastAsia="仿宋" w:cs="仿宋"/>
          <w:sz w:val="32"/>
          <w:szCs w:val="32"/>
        </w:rPr>
        <w:t>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E9F60"/>
    <w:multiLevelType w:val="singleLevel"/>
    <w:tmpl w:val="FF3E9F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MmM2NjI4MzA1ODc2MjkxZTVkNjE5MGZkNjNhZTEifQ=="/>
  </w:docVars>
  <w:rsids>
    <w:rsidRoot w:val="28A4621E"/>
    <w:rsid w:val="000357A5"/>
    <w:rsid w:val="00037EF3"/>
    <w:rsid w:val="00041186"/>
    <w:rsid w:val="000765BA"/>
    <w:rsid w:val="00082BB4"/>
    <w:rsid w:val="000A1178"/>
    <w:rsid w:val="000C23C7"/>
    <w:rsid w:val="000C3FD0"/>
    <w:rsid w:val="000C626B"/>
    <w:rsid w:val="000C736D"/>
    <w:rsid w:val="000F2C19"/>
    <w:rsid w:val="000F6722"/>
    <w:rsid w:val="00116D2F"/>
    <w:rsid w:val="00133AA2"/>
    <w:rsid w:val="00137344"/>
    <w:rsid w:val="00143E42"/>
    <w:rsid w:val="0014497A"/>
    <w:rsid w:val="00182EB6"/>
    <w:rsid w:val="001957F4"/>
    <w:rsid w:val="001B1773"/>
    <w:rsid w:val="001C27FE"/>
    <w:rsid w:val="001F712A"/>
    <w:rsid w:val="002007A0"/>
    <w:rsid w:val="00200814"/>
    <w:rsid w:val="00206F3F"/>
    <w:rsid w:val="002249E4"/>
    <w:rsid w:val="0023419E"/>
    <w:rsid w:val="002410EB"/>
    <w:rsid w:val="00244C8E"/>
    <w:rsid w:val="00251C23"/>
    <w:rsid w:val="00261EAA"/>
    <w:rsid w:val="002627D5"/>
    <w:rsid w:val="0027154B"/>
    <w:rsid w:val="00277B06"/>
    <w:rsid w:val="002A7EBC"/>
    <w:rsid w:val="002C77D9"/>
    <w:rsid w:val="002D1E19"/>
    <w:rsid w:val="002E2CBB"/>
    <w:rsid w:val="002E5087"/>
    <w:rsid w:val="002E76C0"/>
    <w:rsid w:val="002F4DA7"/>
    <w:rsid w:val="00303BB1"/>
    <w:rsid w:val="003052EB"/>
    <w:rsid w:val="00314C6C"/>
    <w:rsid w:val="00340E8E"/>
    <w:rsid w:val="00347A96"/>
    <w:rsid w:val="00355C03"/>
    <w:rsid w:val="003669E6"/>
    <w:rsid w:val="00371AD7"/>
    <w:rsid w:val="00385A8C"/>
    <w:rsid w:val="003B6B77"/>
    <w:rsid w:val="003C161F"/>
    <w:rsid w:val="003D0D93"/>
    <w:rsid w:val="003E2422"/>
    <w:rsid w:val="003E48ED"/>
    <w:rsid w:val="004209BA"/>
    <w:rsid w:val="00430827"/>
    <w:rsid w:val="004407A8"/>
    <w:rsid w:val="0047210B"/>
    <w:rsid w:val="00487BCF"/>
    <w:rsid w:val="00497F34"/>
    <w:rsid w:val="004A2C83"/>
    <w:rsid w:val="004B0D2D"/>
    <w:rsid w:val="004B2242"/>
    <w:rsid w:val="004B4558"/>
    <w:rsid w:val="004D306B"/>
    <w:rsid w:val="00527460"/>
    <w:rsid w:val="005311A1"/>
    <w:rsid w:val="00533742"/>
    <w:rsid w:val="00537200"/>
    <w:rsid w:val="005426B3"/>
    <w:rsid w:val="005455E1"/>
    <w:rsid w:val="00552D8A"/>
    <w:rsid w:val="005579FA"/>
    <w:rsid w:val="00563AED"/>
    <w:rsid w:val="00566CF9"/>
    <w:rsid w:val="00574E9E"/>
    <w:rsid w:val="0058007E"/>
    <w:rsid w:val="005C3E45"/>
    <w:rsid w:val="005F48B7"/>
    <w:rsid w:val="00601BBC"/>
    <w:rsid w:val="00606875"/>
    <w:rsid w:val="006144FD"/>
    <w:rsid w:val="006377FE"/>
    <w:rsid w:val="00642AFA"/>
    <w:rsid w:val="006576FF"/>
    <w:rsid w:val="00662EA9"/>
    <w:rsid w:val="0066378A"/>
    <w:rsid w:val="00665113"/>
    <w:rsid w:val="00676241"/>
    <w:rsid w:val="00676E54"/>
    <w:rsid w:val="00681EBF"/>
    <w:rsid w:val="00683B35"/>
    <w:rsid w:val="0069088A"/>
    <w:rsid w:val="006A13E5"/>
    <w:rsid w:val="006B01D9"/>
    <w:rsid w:val="006C4DD4"/>
    <w:rsid w:val="006C5A67"/>
    <w:rsid w:val="006C61A3"/>
    <w:rsid w:val="006D5627"/>
    <w:rsid w:val="007032ED"/>
    <w:rsid w:val="007165FF"/>
    <w:rsid w:val="00727EAD"/>
    <w:rsid w:val="007401D1"/>
    <w:rsid w:val="00751BAC"/>
    <w:rsid w:val="00752C31"/>
    <w:rsid w:val="007A5B90"/>
    <w:rsid w:val="007C52B8"/>
    <w:rsid w:val="007C5B66"/>
    <w:rsid w:val="007E3AB2"/>
    <w:rsid w:val="007F1DC9"/>
    <w:rsid w:val="00817486"/>
    <w:rsid w:val="00820CC3"/>
    <w:rsid w:val="00824D82"/>
    <w:rsid w:val="00835E7F"/>
    <w:rsid w:val="008563B4"/>
    <w:rsid w:val="00864CE5"/>
    <w:rsid w:val="00893F12"/>
    <w:rsid w:val="008969F0"/>
    <w:rsid w:val="008A0DE5"/>
    <w:rsid w:val="008B29BB"/>
    <w:rsid w:val="008F4D8F"/>
    <w:rsid w:val="0090576A"/>
    <w:rsid w:val="009209C4"/>
    <w:rsid w:val="00944CE2"/>
    <w:rsid w:val="00945CCD"/>
    <w:rsid w:val="00955FDD"/>
    <w:rsid w:val="00956FE6"/>
    <w:rsid w:val="00997B82"/>
    <w:rsid w:val="009A70EE"/>
    <w:rsid w:val="009B7DB6"/>
    <w:rsid w:val="009D0964"/>
    <w:rsid w:val="009D158C"/>
    <w:rsid w:val="00A01B0E"/>
    <w:rsid w:val="00A0354C"/>
    <w:rsid w:val="00A16D20"/>
    <w:rsid w:val="00A2586C"/>
    <w:rsid w:val="00A529A6"/>
    <w:rsid w:val="00A70A8F"/>
    <w:rsid w:val="00A77FD4"/>
    <w:rsid w:val="00A93BE4"/>
    <w:rsid w:val="00AB320B"/>
    <w:rsid w:val="00AC1105"/>
    <w:rsid w:val="00AD49E0"/>
    <w:rsid w:val="00AF725D"/>
    <w:rsid w:val="00B01776"/>
    <w:rsid w:val="00B0601B"/>
    <w:rsid w:val="00B13EEC"/>
    <w:rsid w:val="00B46FCA"/>
    <w:rsid w:val="00B56374"/>
    <w:rsid w:val="00B63F8F"/>
    <w:rsid w:val="00B66175"/>
    <w:rsid w:val="00B77C6B"/>
    <w:rsid w:val="00B8213C"/>
    <w:rsid w:val="00B90476"/>
    <w:rsid w:val="00B979C4"/>
    <w:rsid w:val="00BA1F35"/>
    <w:rsid w:val="00BC5F53"/>
    <w:rsid w:val="00BD431E"/>
    <w:rsid w:val="00BE6101"/>
    <w:rsid w:val="00BE62F8"/>
    <w:rsid w:val="00C105A1"/>
    <w:rsid w:val="00C269B7"/>
    <w:rsid w:val="00C33D60"/>
    <w:rsid w:val="00C40A60"/>
    <w:rsid w:val="00C7469C"/>
    <w:rsid w:val="00C7550C"/>
    <w:rsid w:val="00C77054"/>
    <w:rsid w:val="00C91538"/>
    <w:rsid w:val="00D00B69"/>
    <w:rsid w:val="00D045A5"/>
    <w:rsid w:val="00DB23D8"/>
    <w:rsid w:val="00DC5994"/>
    <w:rsid w:val="00DE1ED3"/>
    <w:rsid w:val="00E0576C"/>
    <w:rsid w:val="00E17BE8"/>
    <w:rsid w:val="00E41DDE"/>
    <w:rsid w:val="00E55AC4"/>
    <w:rsid w:val="00E67531"/>
    <w:rsid w:val="00E77E42"/>
    <w:rsid w:val="00EB2EB8"/>
    <w:rsid w:val="00EC36A4"/>
    <w:rsid w:val="00EE486E"/>
    <w:rsid w:val="00EF37FF"/>
    <w:rsid w:val="00F04F4D"/>
    <w:rsid w:val="00F22E07"/>
    <w:rsid w:val="00F3368B"/>
    <w:rsid w:val="00F37179"/>
    <w:rsid w:val="00F45122"/>
    <w:rsid w:val="00F55F6F"/>
    <w:rsid w:val="00F65104"/>
    <w:rsid w:val="00F86453"/>
    <w:rsid w:val="00FB4CD0"/>
    <w:rsid w:val="00FC6382"/>
    <w:rsid w:val="05C1576F"/>
    <w:rsid w:val="0F1E1ACD"/>
    <w:rsid w:val="16F03802"/>
    <w:rsid w:val="1A971056"/>
    <w:rsid w:val="1E7D3EEC"/>
    <w:rsid w:val="20AB11B6"/>
    <w:rsid w:val="28A4621E"/>
    <w:rsid w:val="2AFF7ACA"/>
    <w:rsid w:val="2D0013FC"/>
    <w:rsid w:val="34CC2407"/>
    <w:rsid w:val="3AAE162D"/>
    <w:rsid w:val="3BC12EF8"/>
    <w:rsid w:val="3E6C3A7B"/>
    <w:rsid w:val="43555686"/>
    <w:rsid w:val="46F5008E"/>
    <w:rsid w:val="48477593"/>
    <w:rsid w:val="53BC59E7"/>
    <w:rsid w:val="54AB46D6"/>
    <w:rsid w:val="58881E0C"/>
    <w:rsid w:val="5B637F92"/>
    <w:rsid w:val="5BC72BB3"/>
    <w:rsid w:val="5DC24888"/>
    <w:rsid w:val="61251F6A"/>
    <w:rsid w:val="6B725331"/>
    <w:rsid w:val="6B9B0A73"/>
    <w:rsid w:val="6DA16ED7"/>
    <w:rsid w:val="72A96CB5"/>
    <w:rsid w:val="73465D4F"/>
    <w:rsid w:val="779B14FF"/>
    <w:rsid w:val="7F986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color w:val="0000FF"/>
    </w:r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 w:type="character" w:customStyle="1" w:styleId="12">
    <w:name w:val="apple-converted-space"/>
    <w:basedOn w:val="8"/>
    <w:qFormat/>
    <w:uiPriority w:val="0"/>
  </w:style>
  <w:style w:type="character" w:customStyle="1" w:styleId="13">
    <w:name w:val="批注框文本 字符"/>
    <w:basedOn w:val="8"/>
    <w:link w:val="3"/>
    <w:qFormat/>
    <w:uiPriority w:val="0"/>
    <w:rPr>
      <w:kern w:val="2"/>
      <w:sz w:val="18"/>
      <w:szCs w:val="18"/>
    </w:rPr>
  </w:style>
  <w:style w:type="character" w:customStyle="1" w:styleId="14">
    <w:name w:val="页眉 字符"/>
    <w:basedOn w:val="8"/>
    <w:link w:val="5"/>
    <w:qFormat/>
    <w:uiPriority w:val="0"/>
    <w:rPr>
      <w:kern w:val="2"/>
      <w:sz w:val="18"/>
      <w:szCs w:val="18"/>
    </w:rPr>
  </w:style>
  <w:style w:type="character" w:customStyle="1" w:styleId="15">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73BC-5642-4B41-AAE6-58725BCE209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243</Words>
  <Characters>1389</Characters>
  <Lines>11</Lines>
  <Paragraphs>3</Paragraphs>
  <TotalTime>1258</TotalTime>
  <ScaleCrop>false</ScaleCrop>
  <LinksUpToDate>false</LinksUpToDate>
  <CharactersWithSpaces>1629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2023-12-08T10:13:00Z</dcterms:created>
  <dc:creator>张瑶-贵州大学继续教育学</dc:creator>
  <cp:lastModifiedBy>Administrator</cp:lastModifiedBy>
  <dcterms:modified xsi:type="dcterms:W3CDTF">2023-12-14T04:06:04Z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F967C5910B2C49D6B1ED185BFC91CD05</vt:lpwstr>
  </property>
</Properties>
</file>