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360" w:lineRule="auto"/>
        <w:jc w:val="center"/>
        <w:rPr>
          <w:rFonts w:ascii="黑体" w:eastAsia="黑体"/>
          <w:sz w:val="44"/>
          <w:szCs w:val="44"/>
        </w:rPr>
      </w:pPr>
    </w:p>
    <w:p>
      <w:pPr>
        <w:tabs>
          <w:tab w:val="left" w:pos="0"/>
        </w:tabs>
        <w:spacing w:line="360" w:lineRule="auto"/>
        <w:jc w:val="center"/>
        <w:rPr>
          <w:rFonts w:ascii="黑体" w:eastAsia="黑体"/>
          <w:sz w:val="44"/>
          <w:szCs w:val="44"/>
        </w:rPr>
      </w:pPr>
    </w:p>
    <w:p>
      <w:pPr>
        <w:tabs>
          <w:tab w:val="left" w:pos="0"/>
        </w:tabs>
        <w:spacing w:line="360" w:lineRule="auto"/>
        <w:jc w:val="center"/>
        <w:rPr>
          <w:rFonts w:ascii="黑体" w:eastAsia="黑体"/>
          <w:sz w:val="44"/>
          <w:szCs w:val="44"/>
        </w:rPr>
      </w:pPr>
    </w:p>
    <w:p>
      <w:pPr>
        <w:tabs>
          <w:tab w:val="left" w:pos="0"/>
        </w:tabs>
        <w:spacing w:line="360" w:lineRule="auto"/>
        <w:jc w:val="center"/>
        <w:rPr>
          <w:rFonts w:ascii="黑体" w:eastAsia="黑体"/>
          <w:sz w:val="44"/>
          <w:szCs w:val="44"/>
        </w:rPr>
      </w:pPr>
    </w:p>
    <w:p>
      <w:pPr>
        <w:spacing w:line="360" w:lineRule="auto"/>
        <w:jc w:val="center"/>
        <w:rPr>
          <w:rFonts w:ascii="宋体" w:hAnsi="宋体" w:cs="宋体"/>
          <w:b/>
          <w:bCs/>
          <w:sz w:val="44"/>
          <w:szCs w:val="44"/>
        </w:rPr>
      </w:pPr>
      <w:r>
        <w:rPr>
          <w:rFonts w:hint="eastAsia" w:ascii="宋体" w:hAnsi="宋体" w:cs="宋体"/>
          <w:b/>
          <w:bCs/>
          <w:sz w:val="44"/>
          <w:szCs w:val="44"/>
        </w:rPr>
        <w:t>《</w:t>
      </w:r>
      <w:r>
        <w:rPr>
          <w:rFonts w:hint="eastAsia" w:ascii="宋体" w:hAnsi="宋体" w:cs="宋体"/>
          <w:b/>
          <w:bCs/>
          <w:sz w:val="44"/>
          <w:szCs w:val="44"/>
          <w:lang w:eastAsia="zh-CN"/>
        </w:rPr>
        <w:t>普通</w:t>
      </w:r>
      <w:r>
        <w:rPr>
          <w:rFonts w:hint="eastAsia" w:ascii="宋体" w:hAnsi="宋体" w:cs="宋体"/>
          <w:b/>
          <w:bCs/>
          <w:kern w:val="0"/>
          <w:sz w:val="44"/>
          <w:szCs w:val="44"/>
        </w:rPr>
        <w:t>遗传学</w:t>
      </w:r>
      <w:r>
        <w:rPr>
          <w:rFonts w:hint="eastAsia" w:ascii="宋体" w:hAnsi="宋体" w:cs="宋体"/>
          <w:b/>
          <w:bCs/>
          <w:sz w:val="44"/>
          <w:szCs w:val="44"/>
        </w:rPr>
        <w:t>》</w:t>
      </w:r>
    </w:p>
    <w:p>
      <w:pPr>
        <w:tabs>
          <w:tab w:val="left" w:pos="0"/>
        </w:tabs>
        <w:spacing w:line="360" w:lineRule="auto"/>
        <w:jc w:val="center"/>
        <w:rPr>
          <w:rFonts w:ascii="宋体" w:hAnsi="宋体" w:cs="宋体"/>
          <w:b/>
          <w:bCs/>
          <w:sz w:val="44"/>
          <w:szCs w:val="44"/>
        </w:rPr>
      </w:pPr>
      <w:r>
        <w:rPr>
          <w:rFonts w:hint="eastAsia" w:ascii="宋体" w:hAnsi="宋体" w:cs="宋体"/>
          <w:b/>
          <w:bCs/>
          <w:sz w:val="44"/>
          <w:szCs w:val="44"/>
        </w:rPr>
        <w:t>实践课程考核指导书</w:t>
      </w:r>
    </w:p>
    <w:p>
      <w:pPr>
        <w:tabs>
          <w:tab w:val="left" w:pos="0"/>
        </w:tabs>
        <w:spacing w:line="360" w:lineRule="auto"/>
        <w:jc w:val="center"/>
        <w:rPr>
          <w:rFonts w:eastAsia="黑体"/>
          <w:sz w:val="30"/>
          <w:szCs w:val="30"/>
        </w:rPr>
      </w:pPr>
    </w:p>
    <w:p>
      <w:pPr>
        <w:tabs>
          <w:tab w:val="left" w:pos="0"/>
        </w:tabs>
        <w:spacing w:line="360" w:lineRule="auto"/>
        <w:ind w:firstLine="2880" w:firstLineChars="900"/>
        <w:rPr>
          <w:rFonts w:ascii="仿宋" w:hAnsi="仿宋" w:eastAsia="仿宋" w:cs="仿宋"/>
          <w:sz w:val="32"/>
          <w:szCs w:val="32"/>
        </w:rPr>
      </w:pPr>
      <w:r>
        <w:rPr>
          <w:rFonts w:hint="eastAsia" w:ascii="仿宋" w:hAnsi="仿宋" w:eastAsia="仿宋" w:cs="仿宋"/>
          <w:sz w:val="32"/>
          <w:szCs w:val="32"/>
        </w:rPr>
        <w:t>适用专业：农学</w:t>
      </w:r>
    </w:p>
    <w:p>
      <w:pPr>
        <w:tabs>
          <w:tab w:val="left" w:pos="0"/>
        </w:tabs>
        <w:spacing w:line="360" w:lineRule="auto"/>
        <w:ind w:firstLine="2880" w:firstLineChars="900"/>
        <w:rPr>
          <w:rFonts w:hint="default" w:ascii="仿宋" w:hAnsi="仿宋" w:eastAsia="仿宋" w:cs="仿宋"/>
          <w:sz w:val="32"/>
          <w:szCs w:val="32"/>
          <w:lang w:val="en-US" w:eastAsia="zh-CN"/>
        </w:rPr>
      </w:pPr>
      <w:r>
        <w:rPr>
          <w:rFonts w:hint="eastAsia" w:ascii="仿宋" w:hAnsi="仿宋" w:eastAsia="仿宋" w:cs="仿宋"/>
          <w:sz w:val="32"/>
          <w:szCs w:val="32"/>
        </w:rPr>
        <w:t>课程代码：</w:t>
      </w:r>
      <w:r>
        <w:rPr>
          <w:rFonts w:hint="eastAsia" w:eastAsia="仿宋"/>
          <w:color w:val="000000"/>
          <w:kern w:val="0"/>
          <w:sz w:val="28"/>
          <w:szCs w:val="28"/>
          <w:lang w:val="en-US" w:eastAsia="zh-CN"/>
        </w:rPr>
        <w:t>02667</w:t>
      </w:r>
    </w:p>
    <w:p>
      <w:pPr>
        <w:tabs>
          <w:tab w:val="left" w:pos="0"/>
        </w:tabs>
        <w:spacing w:line="360" w:lineRule="auto"/>
        <w:ind w:firstLine="2880" w:firstLineChars="900"/>
        <w:rPr>
          <w:rFonts w:ascii="仿宋" w:hAnsi="仿宋" w:eastAsia="仿宋" w:cs="仿宋"/>
          <w:sz w:val="32"/>
          <w:szCs w:val="32"/>
        </w:rPr>
      </w:pPr>
      <w:r>
        <w:rPr>
          <w:rFonts w:hint="eastAsia" w:ascii="仿宋" w:hAnsi="仿宋" w:eastAsia="仿宋" w:cs="仿宋"/>
          <w:sz w:val="32"/>
          <w:szCs w:val="32"/>
        </w:rPr>
        <w:t>课程名称：</w:t>
      </w:r>
      <w:r>
        <w:rPr>
          <w:rFonts w:hint="eastAsia" w:ascii="仿宋" w:hAnsi="仿宋" w:eastAsia="仿宋" w:cs="仿宋"/>
          <w:sz w:val="32"/>
          <w:szCs w:val="32"/>
          <w:lang w:eastAsia="zh-CN"/>
        </w:rPr>
        <w:t>普通</w:t>
      </w:r>
      <w:r>
        <w:rPr>
          <w:rFonts w:hint="eastAsia" w:ascii="仿宋" w:hAnsi="仿宋" w:eastAsia="仿宋" w:cs="仿宋"/>
          <w:kern w:val="0"/>
          <w:sz w:val="32"/>
          <w:szCs w:val="32"/>
        </w:rPr>
        <w:t>遗传学</w:t>
      </w:r>
    </w:p>
    <w:p>
      <w:pPr>
        <w:tabs>
          <w:tab w:val="left" w:pos="0"/>
        </w:tabs>
        <w:spacing w:line="360" w:lineRule="auto"/>
        <w:ind w:firstLine="2880" w:firstLineChars="900"/>
        <w:rPr>
          <w:rFonts w:hint="eastAsia" w:ascii="仿宋" w:hAnsi="仿宋" w:eastAsia="仿宋" w:cs="仿宋"/>
          <w:sz w:val="32"/>
          <w:szCs w:val="32"/>
          <w:lang w:eastAsia="zh-CN"/>
        </w:rPr>
      </w:pPr>
      <w:r>
        <w:rPr>
          <w:rFonts w:hint="eastAsia" w:ascii="仿宋" w:hAnsi="仿宋" w:eastAsia="仿宋" w:cs="仿宋"/>
          <w:kern w:val="0"/>
          <w:sz w:val="32"/>
          <w:szCs w:val="32"/>
        </w:rPr>
        <w:t>考核方式</w:t>
      </w:r>
      <w:r>
        <w:rPr>
          <w:rFonts w:hint="eastAsia" w:ascii="仿宋" w:hAnsi="仿宋" w:eastAsia="仿宋" w:cs="仿宋"/>
          <w:sz w:val="32"/>
          <w:szCs w:val="32"/>
        </w:rPr>
        <w:t>：现场</w:t>
      </w:r>
      <w:r>
        <w:rPr>
          <w:rFonts w:hint="eastAsia" w:ascii="仿宋" w:hAnsi="仿宋" w:eastAsia="仿宋" w:cs="仿宋"/>
          <w:sz w:val="32"/>
          <w:szCs w:val="32"/>
          <w:lang w:eastAsia="zh-CN"/>
        </w:rPr>
        <w:t>答辩</w:t>
      </w:r>
      <w:bookmarkStart w:id="0" w:name="_GoBack"/>
      <w:bookmarkEnd w:id="0"/>
    </w:p>
    <w:p>
      <w:pPr>
        <w:tabs>
          <w:tab w:val="left" w:pos="0"/>
        </w:tabs>
        <w:spacing w:line="360" w:lineRule="auto"/>
        <w:jc w:val="center"/>
        <w:rPr>
          <w:rFonts w:ascii="仿宋" w:hAnsi="仿宋" w:eastAsia="仿宋" w:cs="仿宋"/>
          <w:sz w:val="32"/>
          <w:szCs w:val="32"/>
        </w:rPr>
      </w:pPr>
    </w:p>
    <w:p>
      <w:pPr>
        <w:tabs>
          <w:tab w:val="left" w:pos="0"/>
        </w:tabs>
        <w:spacing w:line="360" w:lineRule="auto"/>
        <w:jc w:val="center"/>
        <w:rPr>
          <w:rFonts w:eastAsia="黑体"/>
          <w:sz w:val="30"/>
          <w:szCs w:val="30"/>
        </w:rPr>
      </w:pPr>
    </w:p>
    <w:p>
      <w:pPr>
        <w:tabs>
          <w:tab w:val="left" w:pos="0"/>
        </w:tabs>
        <w:spacing w:line="360" w:lineRule="auto"/>
      </w:pPr>
    </w:p>
    <w:p>
      <w:pPr>
        <w:tabs>
          <w:tab w:val="left" w:pos="0"/>
        </w:tabs>
        <w:spacing w:line="360" w:lineRule="auto"/>
      </w:pPr>
    </w:p>
    <w:p>
      <w:pPr>
        <w:tabs>
          <w:tab w:val="left" w:pos="0"/>
        </w:tabs>
        <w:spacing w:line="360" w:lineRule="auto"/>
        <w:rPr>
          <w:sz w:val="30"/>
          <w:szCs w:val="30"/>
        </w:rPr>
      </w:pPr>
    </w:p>
    <w:p>
      <w:pPr>
        <w:tabs>
          <w:tab w:val="left" w:pos="0"/>
        </w:tabs>
        <w:spacing w:line="360" w:lineRule="auto"/>
        <w:rPr>
          <w:sz w:val="30"/>
          <w:szCs w:val="30"/>
        </w:rPr>
      </w:pPr>
    </w:p>
    <w:p>
      <w:pPr>
        <w:tabs>
          <w:tab w:val="left" w:pos="0"/>
        </w:tabs>
        <w:spacing w:line="360" w:lineRule="auto"/>
        <w:rPr>
          <w:sz w:val="30"/>
          <w:szCs w:val="30"/>
        </w:rPr>
      </w:pPr>
    </w:p>
    <w:p>
      <w:pPr>
        <w:tabs>
          <w:tab w:val="left" w:pos="0"/>
        </w:tabs>
        <w:spacing w:line="360" w:lineRule="auto"/>
        <w:jc w:val="center"/>
        <w:rPr>
          <w:sz w:val="30"/>
          <w:szCs w:val="30"/>
        </w:rPr>
      </w:pPr>
    </w:p>
    <w:p>
      <w:pPr>
        <w:tabs>
          <w:tab w:val="left" w:pos="0"/>
        </w:tabs>
        <w:spacing w:line="360" w:lineRule="auto"/>
        <w:jc w:val="center"/>
        <w:rPr>
          <w:sz w:val="30"/>
          <w:szCs w:val="30"/>
        </w:rPr>
      </w:pPr>
    </w:p>
    <w:p>
      <w:pPr>
        <w:tabs>
          <w:tab w:val="left" w:pos="0"/>
        </w:tabs>
        <w:spacing w:line="360" w:lineRule="auto"/>
        <w:jc w:val="center"/>
        <w:rPr>
          <w:sz w:val="30"/>
          <w:szCs w:val="30"/>
        </w:rPr>
      </w:pPr>
    </w:p>
    <w:p>
      <w:pPr>
        <w:tabs>
          <w:tab w:val="left" w:pos="0"/>
        </w:tabs>
        <w:spacing w:line="360" w:lineRule="auto"/>
        <w:jc w:val="center"/>
        <w:rPr>
          <w:sz w:val="30"/>
          <w:szCs w:val="30"/>
        </w:rPr>
      </w:pPr>
    </w:p>
    <w:p>
      <w:pPr>
        <w:tabs>
          <w:tab w:val="left" w:pos="0"/>
        </w:tabs>
        <w:spacing w:line="360" w:lineRule="auto"/>
        <w:jc w:val="center"/>
        <w:rPr>
          <w:sz w:val="30"/>
          <w:szCs w:val="30"/>
        </w:rPr>
      </w:pPr>
    </w:p>
    <w:p>
      <w:pPr>
        <w:spacing w:line="360" w:lineRule="auto"/>
        <w:jc w:val="center"/>
        <w:rPr>
          <w:rFonts w:ascii="宋体" w:hAnsi="宋体" w:cs="宋体"/>
          <w:b/>
          <w:bCs/>
          <w:sz w:val="44"/>
          <w:szCs w:val="44"/>
        </w:rPr>
      </w:pPr>
      <w:r>
        <w:rPr>
          <w:rFonts w:hint="eastAsia" w:ascii="宋体" w:hAnsi="宋体" w:cs="宋体"/>
          <w:b/>
          <w:bCs/>
          <w:sz w:val="44"/>
          <w:szCs w:val="44"/>
        </w:rPr>
        <w:t>前言</w:t>
      </w:r>
    </w:p>
    <w:p>
      <w:pPr>
        <w:pStyle w:val="2"/>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普通</w:t>
      </w:r>
      <w:r>
        <w:rPr>
          <w:rFonts w:hint="eastAsia" w:ascii="仿宋" w:hAnsi="仿宋" w:eastAsia="仿宋" w:cs="仿宋"/>
          <w:color w:val="000000" w:themeColor="text1"/>
          <w:sz w:val="32"/>
          <w:szCs w:val="32"/>
        </w:rPr>
        <w:t>遗传学》课程是生命科学中一门基础理论课，是高等农业院校农学类专业学生必修的专业基础课，并为学习育种学、分子生物学及其他有关课程奠定理论基础课程《</w:t>
      </w:r>
      <w:r>
        <w:rPr>
          <w:rFonts w:hint="eastAsia" w:ascii="仿宋" w:hAnsi="仿宋" w:eastAsia="仿宋" w:cs="仿宋"/>
          <w:color w:val="000000" w:themeColor="text1"/>
          <w:sz w:val="32"/>
          <w:szCs w:val="32"/>
          <w:lang w:eastAsia="zh-CN"/>
        </w:rPr>
        <w:t>普通</w:t>
      </w:r>
      <w:r>
        <w:rPr>
          <w:rFonts w:hint="eastAsia" w:ascii="仿宋" w:hAnsi="仿宋" w:eastAsia="仿宋" w:cs="仿宋"/>
          <w:color w:val="000000" w:themeColor="text1"/>
          <w:sz w:val="32"/>
          <w:szCs w:val="32"/>
        </w:rPr>
        <w:t>遗传学》的学习后，为了更好地让考生对生物的遗传与变异等有更加直观和深入的认识而开展的实践性课程。与理论课程相比，在教学形式和内容上更加灵活、多样，是一门结合理论，更加注重实际操作的课程。通过对实践课程的考查，可使考生进一步理解和掌握课本知识，是学用一体的良好体现。</w:t>
      </w:r>
    </w:p>
    <w:p>
      <w:pPr>
        <w:pStyle w:val="2"/>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根据考试计划中实践性环节课程的设置和要求，为配合农学专业考生完成《</w:t>
      </w:r>
      <w:r>
        <w:rPr>
          <w:rFonts w:hint="eastAsia" w:ascii="仿宋" w:hAnsi="仿宋" w:eastAsia="仿宋" w:cs="仿宋"/>
          <w:color w:val="000000" w:themeColor="text1"/>
          <w:sz w:val="32"/>
          <w:szCs w:val="32"/>
          <w:lang w:eastAsia="zh-CN"/>
        </w:rPr>
        <w:t>普通</w:t>
      </w:r>
      <w:r>
        <w:rPr>
          <w:rFonts w:hint="eastAsia" w:ascii="仿宋" w:hAnsi="仿宋" w:eastAsia="仿宋" w:cs="仿宋"/>
          <w:color w:val="000000" w:themeColor="text1"/>
          <w:sz w:val="32"/>
          <w:szCs w:val="32"/>
        </w:rPr>
        <w:t>遗传学》实践课程考核，特制定此实践指导书。请在实践考核前认真学习相关知识和指导书的有关内容，了解实验的主要内容和考核目标，完成考核相关要求，并现场提交实践考核的实验报告。</w:t>
      </w:r>
    </w:p>
    <w:p>
      <w:pPr>
        <w:spacing w:line="360" w:lineRule="auto"/>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一、考核目的：</w:t>
      </w:r>
    </w:p>
    <w:p>
      <w:pPr>
        <w:autoSpaceDE w:val="0"/>
        <w:autoSpaceDN w:val="0"/>
        <w:adjustRightInd w:val="0"/>
        <w:spacing w:line="360" w:lineRule="auto"/>
        <w:ind w:firstLine="640" w:firstLineChars="200"/>
        <w:jc w:val="left"/>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本门课程作为实践课程，是农学专业</w:t>
      </w:r>
      <w:r>
        <w:rPr>
          <w:rFonts w:hint="eastAsia" w:ascii="仿宋" w:hAnsi="仿宋" w:eastAsia="仿宋" w:cs="仿宋"/>
          <w:color w:val="000000" w:themeColor="text1"/>
          <w:sz w:val="32"/>
          <w:szCs w:val="32"/>
        </w:rPr>
        <w:t>必修的专业基础课</w:t>
      </w:r>
      <w:r>
        <w:rPr>
          <w:rFonts w:hint="eastAsia" w:ascii="仿宋" w:hAnsi="仿宋" w:eastAsia="仿宋" w:cs="仿宋"/>
          <w:color w:val="000000" w:themeColor="text1"/>
          <w:kern w:val="0"/>
          <w:sz w:val="32"/>
          <w:szCs w:val="32"/>
        </w:rPr>
        <w:t>《</w:t>
      </w:r>
      <w:r>
        <w:rPr>
          <w:rFonts w:hint="eastAsia" w:ascii="仿宋" w:hAnsi="仿宋" w:eastAsia="仿宋" w:cs="仿宋"/>
          <w:color w:val="000000" w:themeColor="text1"/>
          <w:kern w:val="0"/>
          <w:sz w:val="32"/>
          <w:szCs w:val="32"/>
          <w:lang w:eastAsia="zh-CN"/>
        </w:rPr>
        <w:t>普通</w:t>
      </w:r>
      <w:r>
        <w:rPr>
          <w:rFonts w:hint="eastAsia" w:ascii="仿宋" w:hAnsi="仿宋" w:eastAsia="仿宋" w:cs="仿宋"/>
          <w:color w:val="000000" w:themeColor="text1"/>
          <w:kern w:val="0"/>
          <w:sz w:val="32"/>
          <w:szCs w:val="32"/>
        </w:rPr>
        <w:t>遗传学》的辅助课程，实践环节考核是为了检查考生对于遗传学内容的理解和掌握程度。通过实践环节的学习，增强考生的动手和实操能力，使考生在掌握遗传学的基本概念和基础理论的前提下，提高对</w:t>
      </w:r>
      <w:r>
        <w:rPr>
          <w:rFonts w:hint="eastAsia" w:ascii="仿宋" w:hAnsi="仿宋" w:eastAsia="仿宋" w:cs="仿宋"/>
          <w:color w:val="000000" w:themeColor="text1"/>
          <w:sz w:val="32"/>
          <w:szCs w:val="32"/>
        </w:rPr>
        <w:t>遗传学基本现象、基本规律和基本分析方法，了解遗传学的最新发展，学会应用遗传学基本现象分析一般遗传问题，具备进一步学习有关分支遗传学的基础知识，并培养学生分析、推理等解决实际问题的能力，为后续课程的学习和将来从事育种工作实践奠定理论基础</w:t>
      </w:r>
      <w:r>
        <w:rPr>
          <w:rFonts w:hint="eastAsia" w:ascii="仿宋" w:hAnsi="仿宋" w:eastAsia="仿宋" w:cs="仿宋"/>
          <w:color w:val="000000" w:themeColor="text1"/>
          <w:kern w:val="0"/>
          <w:sz w:val="32"/>
          <w:szCs w:val="32"/>
        </w:rPr>
        <w:t>。</w:t>
      </w:r>
    </w:p>
    <w:p>
      <w:pPr>
        <w:autoSpaceDE w:val="0"/>
        <w:autoSpaceDN w:val="0"/>
        <w:adjustRightInd w:val="0"/>
        <w:spacing w:line="360" w:lineRule="auto"/>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二、考核内容及要求：</w:t>
      </w:r>
    </w:p>
    <w:p>
      <w:pPr>
        <w:autoSpaceDE w:val="0"/>
        <w:autoSpaceDN w:val="0"/>
        <w:adjustRightInd w:val="0"/>
        <w:spacing w:line="360" w:lineRule="auto"/>
        <w:ind w:firstLine="640" w:firstLineChars="200"/>
        <w:jc w:val="left"/>
        <w:rPr>
          <w:rFonts w:ascii="仿宋" w:hAnsi="仿宋" w:eastAsia="仿宋"/>
          <w:color w:val="000000" w:themeColor="text1"/>
          <w:sz w:val="32"/>
          <w:szCs w:val="32"/>
        </w:rPr>
      </w:pPr>
      <w:r>
        <w:rPr>
          <w:rFonts w:hint="eastAsia" w:ascii="仿宋" w:hAnsi="仿宋" w:eastAsia="仿宋" w:cs="仿宋"/>
          <w:color w:val="000000" w:themeColor="text1"/>
          <w:kern w:val="0"/>
          <w:sz w:val="32"/>
          <w:szCs w:val="32"/>
        </w:rPr>
        <w:t>（1）</w:t>
      </w:r>
      <w:r>
        <w:rPr>
          <w:rFonts w:hint="eastAsia" w:ascii="仿宋" w:hAnsi="仿宋" w:eastAsia="仿宋"/>
          <w:color w:val="000000" w:themeColor="text1"/>
          <w:sz w:val="32"/>
          <w:szCs w:val="32"/>
        </w:rPr>
        <w:t>通过观察根尖细胞有丝分裂及花粉母细胞减数分裂各个时期染色体的变化，掌握减数分裂及有丝分裂各个时期染色体的变化、行为特征，并能掌握两种分裂方式的本质区别。</w:t>
      </w:r>
    </w:p>
    <w:p>
      <w:pPr>
        <w:spacing w:line="360" w:lineRule="auto"/>
        <w:ind w:firstLine="480" w:firstLineChars="150"/>
        <w:rPr>
          <w:rFonts w:ascii="仿宋" w:hAnsi="仿宋" w:eastAsia="仿宋"/>
          <w:color w:val="000000" w:themeColor="text1"/>
          <w:sz w:val="32"/>
          <w:szCs w:val="32"/>
        </w:rPr>
      </w:pPr>
      <w:r>
        <w:rPr>
          <w:rFonts w:hint="eastAsia" w:ascii="仿宋" w:hAnsi="仿宋" w:eastAsia="仿宋" w:cs="仿宋"/>
          <w:color w:val="000000" w:themeColor="text1"/>
          <w:kern w:val="0"/>
          <w:sz w:val="32"/>
          <w:szCs w:val="32"/>
        </w:rPr>
        <w:t>（2）</w:t>
      </w:r>
      <w:r>
        <w:rPr>
          <w:rFonts w:ascii="仿宋" w:hAnsi="仿宋" w:eastAsia="仿宋"/>
          <w:color w:val="000000" w:themeColor="text1"/>
          <w:sz w:val="32"/>
          <w:szCs w:val="32"/>
        </w:rPr>
        <w:t>分析植物细胞有丝分裂中期染色体数目、大小、着丝粒位置和随体等形态特征，</w:t>
      </w:r>
      <w:r>
        <w:rPr>
          <w:rFonts w:hint="eastAsia" w:ascii="仿宋" w:hAnsi="仿宋" w:eastAsia="仿宋"/>
          <w:color w:val="000000" w:themeColor="text1"/>
          <w:sz w:val="32"/>
          <w:szCs w:val="32"/>
        </w:rPr>
        <w:t>掌握</w:t>
      </w:r>
      <w:r>
        <w:rPr>
          <w:rFonts w:ascii="仿宋" w:hAnsi="仿宋" w:eastAsia="仿宋"/>
          <w:color w:val="000000" w:themeColor="text1"/>
          <w:sz w:val="32"/>
          <w:szCs w:val="32"/>
        </w:rPr>
        <w:t>染色体组型分析的方法。为物种起源和进化提供依据，为遗传育种研究提供细胞学证据</w:t>
      </w:r>
      <w:r>
        <w:rPr>
          <w:rFonts w:hint="eastAsia" w:ascii="仿宋" w:hAnsi="仿宋" w:eastAsia="仿宋" w:cs="仿宋"/>
          <w:color w:val="000000" w:themeColor="text1"/>
          <w:kern w:val="0"/>
          <w:sz w:val="32"/>
          <w:szCs w:val="32"/>
        </w:rPr>
        <w:t>。</w:t>
      </w:r>
      <w:r>
        <w:rPr>
          <w:rFonts w:hint="eastAsia" w:ascii="仿宋" w:hAnsi="仿宋" w:eastAsia="仿宋" w:cs="仿宋"/>
          <w:color w:val="000000" w:themeColor="text1"/>
          <w:kern w:val="0"/>
          <w:sz w:val="32"/>
          <w:szCs w:val="32"/>
        </w:rPr>
        <w:br w:type="textWrapping"/>
      </w:r>
      <w:r>
        <w:rPr>
          <w:rFonts w:hint="eastAsia" w:ascii="仿宋" w:hAnsi="仿宋" w:eastAsia="仿宋" w:cs="仿宋"/>
          <w:color w:val="000000" w:themeColor="text1"/>
          <w:kern w:val="0"/>
          <w:sz w:val="32"/>
          <w:szCs w:val="32"/>
        </w:rPr>
        <w:t xml:space="preserve">   （3）</w:t>
      </w:r>
      <w:r>
        <w:rPr>
          <w:rFonts w:hint="eastAsia" w:ascii="仿宋" w:hAnsi="仿宋" w:eastAsia="仿宋"/>
          <w:color w:val="000000" w:themeColor="text1"/>
          <w:sz w:val="32"/>
          <w:szCs w:val="32"/>
        </w:rPr>
        <w:t>通过对玉米一对两对相对性状的遗传杂交实验，分析杂种后代的性状表现，验证分离规律及独立分配规律，并了解基因互作现象。</w:t>
      </w:r>
      <w:r>
        <w:rPr>
          <w:rFonts w:hint="eastAsia" w:ascii="仿宋" w:hAnsi="仿宋" w:eastAsia="仿宋" w:cs="仿宋"/>
          <w:color w:val="000000" w:themeColor="text1"/>
          <w:kern w:val="0"/>
          <w:sz w:val="32"/>
          <w:szCs w:val="32"/>
        </w:rPr>
        <w:t>对</w:t>
      </w:r>
      <w:r>
        <w:rPr>
          <w:rFonts w:hint="eastAsia" w:ascii="仿宋" w:hAnsi="仿宋" w:eastAsia="仿宋"/>
          <w:color w:val="000000" w:themeColor="text1"/>
          <w:sz w:val="32"/>
          <w:szCs w:val="32"/>
        </w:rPr>
        <w:t>基因的分离、独立分配和互作的掌握与理解</w:t>
      </w:r>
      <w:r>
        <w:rPr>
          <w:rFonts w:hint="eastAsia" w:eastAsia="黑体"/>
          <w:color w:val="000000" w:themeColor="text1"/>
          <w:sz w:val="30"/>
        </w:rPr>
        <w:t>。</w:t>
      </w:r>
    </w:p>
    <w:p>
      <w:pPr>
        <w:snapToGrid w:val="0"/>
        <w:spacing w:line="360" w:lineRule="auto"/>
        <w:ind w:firstLine="435"/>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w:t>
      </w:r>
      <w:r>
        <w:rPr>
          <w:rFonts w:hint="eastAsia" w:ascii="仿宋" w:hAnsi="仿宋" w:eastAsia="仿宋" w:cs="仿宋"/>
          <w:color w:val="000000" w:themeColor="text1"/>
          <w:sz w:val="32"/>
          <w:szCs w:val="32"/>
        </w:rPr>
        <w:t>理解连锁遗传现象，连锁与交换的遗传机理，掌握交换值的测定方法，基因定位的方法，连锁遗传图的制作方法，连锁遗传规律的应用；了解性别决定与伴性遗传的特点。</w:t>
      </w:r>
    </w:p>
    <w:p>
      <w:pPr>
        <w:tabs>
          <w:tab w:val="left" w:pos="720"/>
        </w:tabs>
        <w:spacing w:line="400" w:lineRule="atLeast"/>
        <w:ind w:firstLine="640" w:firstLineChars="200"/>
        <w:rPr>
          <w:rFonts w:ascii="仿宋" w:hAnsi="仿宋" w:eastAsia="仿宋"/>
          <w:color w:val="000000" w:themeColor="text1"/>
          <w:sz w:val="32"/>
          <w:szCs w:val="32"/>
        </w:rPr>
      </w:pPr>
      <w:r>
        <w:rPr>
          <w:rFonts w:hint="eastAsia" w:ascii="仿宋" w:hAnsi="仿宋" w:eastAsia="仿宋" w:cs="仿宋"/>
          <w:color w:val="000000" w:themeColor="text1"/>
          <w:kern w:val="0"/>
          <w:sz w:val="32"/>
          <w:szCs w:val="32"/>
        </w:rPr>
        <w:t>（5）能够</w:t>
      </w:r>
      <w:r>
        <w:rPr>
          <w:rFonts w:hint="eastAsia" w:ascii="仿宋" w:hAnsi="仿宋" w:eastAsia="仿宋"/>
          <w:color w:val="000000" w:themeColor="text1"/>
          <w:sz w:val="32"/>
          <w:szCs w:val="32"/>
        </w:rPr>
        <w:t>观察和鉴别植物染色体数目各种变异在有丝分裂和减数分裂过程中的细胞学特征及染色体结构变异在减数分裂过程中的细胞学特征。</w:t>
      </w:r>
    </w:p>
    <w:p>
      <w:pPr>
        <w:spacing w:line="360" w:lineRule="auto"/>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三、考核成绩评定标准：</w:t>
      </w:r>
    </w:p>
    <w:p>
      <w:pPr>
        <w:pStyle w:val="10"/>
        <w:spacing w:line="360" w:lineRule="auto"/>
        <w:ind w:firstLine="64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实践课程考核成绩采用五级记分制，具体换算规定如下：优秀（90～100分）、良好（80～89分）、中等（70～79分）、及格（60～69分）、不及格（59分以下）。60分以上（包括60分）为实践课程考核通过，否则为不通过。</w:t>
      </w:r>
    </w:p>
    <w:p>
      <w:pPr>
        <w:tabs>
          <w:tab w:val="left" w:pos="0"/>
        </w:tabs>
        <w:spacing w:line="360" w:lineRule="auto"/>
        <w:ind w:firstLine="640" w:firstLineChars="200"/>
        <w:jc w:val="left"/>
        <w:rPr>
          <w:rFonts w:ascii="仿宋" w:hAnsi="仿宋" w:eastAsia="仿宋" w:cs="仿宋"/>
          <w:color w:val="000000" w:themeColor="text1"/>
          <w:sz w:val="32"/>
          <w:szCs w:val="32"/>
        </w:rPr>
      </w:pPr>
      <w:r>
        <w:rPr>
          <w:rFonts w:hint="eastAsia" w:ascii="仿宋" w:hAnsi="仿宋" w:eastAsia="仿宋" w:cs="仿宋"/>
          <w:bCs/>
          <w:color w:val="000000" w:themeColor="text1"/>
          <w:sz w:val="32"/>
          <w:szCs w:val="32"/>
        </w:rPr>
        <w:t>实践课程</w:t>
      </w:r>
      <w:r>
        <w:rPr>
          <w:rFonts w:hint="eastAsia" w:ascii="仿宋" w:hAnsi="仿宋" w:eastAsia="仿宋" w:cs="仿宋"/>
          <w:color w:val="000000" w:themeColor="text1"/>
          <w:sz w:val="32"/>
          <w:szCs w:val="32"/>
        </w:rPr>
        <w:t>考核提交形式为：</w:t>
      </w:r>
      <w:r>
        <w:rPr>
          <w:rFonts w:hint="eastAsia" w:ascii="仿宋" w:hAnsi="仿宋" w:eastAsia="仿宋" w:cs="仿宋"/>
          <w:bCs/>
          <w:color w:val="000000" w:themeColor="text1"/>
          <w:sz w:val="32"/>
          <w:szCs w:val="32"/>
        </w:rPr>
        <w:t>实验报告（现场发放）</w:t>
      </w:r>
      <w:r>
        <w:rPr>
          <w:rFonts w:hint="eastAsia" w:ascii="仿宋" w:hAnsi="仿宋" w:eastAsia="仿宋" w:cs="仿宋"/>
          <w:color w:val="000000" w:themeColor="text1"/>
          <w:sz w:val="32"/>
          <w:szCs w:val="32"/>
        </w:rPr>
        <w:t>，考生根据现场实验项目实测数据进行实验报告的整理和填写，由考核专家组进行评分，作为该课程的实践考核成绩。</w:t>
      </w:r>
    </w:p>
    <w:p>
      <w:pPr>
        <w:spacing w:line="360" w:lineRule="auto"/>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四、考核形式：</w:t>
      </w:r>
    </w:p>
    <w:p>
      <w:pPr>
        <w:tabs>
          <w:tab w:val="left" w:pos="0"/>
        </w:tabs>
        <w:spacing w:line="360" w:lineRule="auto"/>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本课程的考核形式为：现场考核。考生需到指定场地进行现场实验操作，完成专业考核要求后，考核专家组结合考生的实验过程表现及实验报告的完成情况综合打分，完成课程的考核。</w:t>
      </w:r>
    </w:p>
    <w:p>
      <w:pPr>
        <w:spacing w:line="360" w:lineRule="auto"/>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五、考核实验项目：</w:t>
      </w:r>
    </w:p>
    <w:p>
      <w:pPr>
        <w:ind w:firstLine="656" w:firstLineChars="205"/>
        <w:rPr>
          <w:rFonts w:ascii="仿宋" w:hAnsi="仿宋" w:eastAsia="仿宋"/>
          <w:color w:val="000000" w:themeColor="text1"/>
          <w:sz w:val="32"/>
          <w:szCs w:val="32"/>
        </w:rPr>
      </w:pPr>
      <w:r>
        <w:rPr>
          <w:rFonts w:hint="eastAsia" w:ascii="仿宋" w:hAnsi="仿宋" w:eastAsia="仿宋" w:cs="仿宋"/>
          <w:color w:val="000000" w:themeColor="text1"/>
          <w:sz w:val="32"/>
          <w:szCs w:val="32"/>
        </w:rPr>
        <w:t>（1）</w:t>
      </w:r>
      <w:r>
        <w:rPr>
          <w:rFonts w:hint="eastAsia" w:ascii="仿宋" w:hAnsi="仿宋" w:eastAsia="仿宋"/>
          <w:bCs/>
          <w:color w:val="000000" w:themeColor="text1"/>
          <w:sz w:val="32"/>
          <w:szCs w:val="32"/>
        </w:rPr>
        <w:t>减数分裂、有丝分裂永久制片的观察</w:t>
      </w:r>
      <w:r>
        <w:rPr>
          <w:rFonts w:hint="eastAsia" w:ascii="仿宋" w:hAnsi="仿宋" w:eastAsia="仿宋" w:cs="仿宋"/>
          <w:color w:val="000000" w:themeColor="text1"/>
          <w:sz w:val="32"/>
          <w:szCs w:val="32"/>
        </w:rPr>
        <w:t>；</w:t>
      </w:r>
    </w:p>
    <w:p>
      <w:pPr>
        <w:spacing w:line="360"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w:t>
      </w:r>
      <w:r>
        <w:rPr>
          <w:rFonts w:hint="eastAsia" w:ascii="仿宋" w:hAnsi="仿宋" w:eastAsia="仿宋"/>
          <w:color w:val="000000" w:themeColor="text1"/>
          <w:sz w:val="32"/>
          <w:szCs w:val="32"/>
        </w:rPr>
        <w:t>植物根尖压片技术与</w:t>
      </w:r>
      <w:r>
        <w:rPr>
          <w:rFonts w:ascii="仿宋" w:hAnsi="仿宋" w:eastAsia="仿宋"/>
          <w:color w:val="000000" w:themeColor="text1"/>
          <w:sz w:val="32"/>
          <w:szCs w:val="32"/>
        </w:rPr>
        <w:t>染色体组型分析</w:t>
      </w:r>
      <w:r>
        <w:rPr>
          <w:rFonts w:hint="eastAsia" w:ascii="仿宋" w:hAnsi="仿宋" w:eastAsia="仿宋" w:cs="仿宋"/>
          <w:color w:val="000000" w:themeColor="text1"/>
          <w:sz w:val="32"/>
          <w:szCs w:val="32"/>
        </w:rPr>
        <w:t>；</w:t>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s="仿宋"/>
          <w:color w:val="000000" w:themeColor="text1"/>
          <w:sz w:val="32"/>
          <w:szCs w:val="32"/>
        </w:rPr>
        <w:t>（3）</w:t>
      </w:r>
      <w:r>
        <w:rPr>
          <w:rFonts w:hint="eastAsia" w:ascii="仿宋" w:hAnsi="仿宋" w:eastAsia="仿宋"/>
          <w:color w:val="000000" w:themeColor="text1"/>
          <w:sz w:val="32"/>
          <w:szCs w:val="32"/>
        </w:rPr>
        <w:t>基因的分离、独立分配和互作；</w:t>
      </w:r>
    </w:p>
    <w:p>
      <w:pPr>
        <w:spacing w:line="360"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w:t>
      </w:r>
      <w:r>
        <w:rPr>
          <w:rFonts w:hint="eastAsia" w:ascii="仿宋" w:hAnsi="仿宋" w:eastAsia="仿宋"/>
          <w:color w:val="000000" w:themeColor="text1"/>
          <w:sz w:val="32"/>
          <w:szCs w:val="32"/>
        </w:rPr>
        <w:t>连锁基因的遗传分析</w:t>
      </w:r>
      <w:r>
        <w:rPr>
          <w:rFonts w:hint="eastAsia"/>
          <w:color w:val="000000" w:themeColor="text1"/>
          <w:sz w:val="28"/>
          <w:szCs w:val="28"/>
        </w:rPr>
        <w:t>。</w:t>
      </w:r>
    </w:p>
    <w:p>
      <w:pPr>
        <w:spacing w:line="360" w:lineRule="auto"/>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六、教材与参考资料（参考书）：</w:t>
      </w:r>
    </w:p>
    <w:p>
      <w:pPr>
        <w:spacing w:line="360"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（1）指定教材：</w:t>
      </w:r>
    </w:p>
    <w:p>
      <w:pPr>
        <w:spacing w:line="360" w:lineRule="auto"/>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《遗传学》,朱军.中国农业出版社..</w:t>
      </w:r>
    </w:p>
    <w:p>
      <w:pPr>
        <w:spacing w:line="360" w:lineRule="auto"/>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rPr>
        <w:t>（2）《遗传学实验指导》, 祝水金.中国农业出版社.（第二版）</w:t>
      </w:r>
      <w:r>
        <w:rPr>
          <w:rFonts w:hint="eastAsia" w:ascii="仿宋" w:hAnsi="仿宋" w:eastAsia="仿宋" w:cs="仿宋"/>
          <w:sz w:val="32"/>
          <w:szCs w:val="32"/>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Y4MmM2NjI4MzA1ODc2MjkxZTVkNjE5MGZkNjNhZTEifQ=="/>
  </w:docVars>
  <w:rsids>
    <w:rsidRoot w:val="28A4621E"/>
    <w:rsid w:val="000357A5"/>
    <w:rsid w:val="00037EF3"/>
    <w:rsid w:val="000966DE"/>
    <w:rsid w:val="000A1178"/>
    <w:rsid w:val="000C3FD0"/>
    <w:rsid w:val="000C626B"/>
    <w:rsid w:val="000C736D"/>
    <w:rsid w:val="00116D2F"/>
    <w:rsid w:val="00137344"/>
    <w:rsid w:val="00143E42"/>
    <w:rsid w:val="0014497A"/>
    <w:rsid w:val="001B1773"/>
    <w:rsid w:val="001C27FE"/>
    <w:rsid w:val="001F712A"/>
    <w:rsid w:val="002007A0"/>
    <w:rsid w:val="00200814"/>
    <w:rsid w:val="002102CE"/>
    <w:rsid w:val="002249E4"/>
    <w:rsid w:val="002627D5"/>
    <w:rsid w:val="0027154B"/>
    <w:rsid w:val="002A7EBC"/>
    <w:rsid w:val="002B45E8"/>
    <w:rsid w:val="002D1E19"/>
    <w:rsid w:val="002E2CBB"/>
    <w:rsid w:val="002F4DA7"/>
    <w:rsid w:val="00303BB1"/>
    <w:rsid w:val="00355C03"/>
    <w:rsid w:val="00371AD7"/>
    <w:rsid w:val="003A2CAB"/>
    <w:rsid w:val="003B6B77"/>
    <w:rsid w:val="003C161F"/>
    <w:rsid w:val="003D0D93"/>
    <w:rsid w:val="00430827"/>
    <w:rsid w:val="004375C6"/>
    <w:rsid w:val="00443DB6"/>
    <w:rsid w:val="00457FD9"/>
    <w:rsid w:val="0047407E"/>
    <w:rsid w:val="004934B6"/>
    <w:rsid w:val="004B0D2D"/>
    <w:rsid w:val="004B2242"/>
    <w:rsid w:val="004B4558"/>
    <w:rsid w:val="00506067"/>
    <w:rsid w:val="00527460"/>
    <w:rsid w:val="005311A1"/>
    <w:rsid w:val="00533742"/>
    <w:rsid w:val="00537200"/>
    <w:rsid w:val="005426B3"/>
    <w:rsid w:val="005455E1"/>
    <w:rsid w:val="00552D8A"/>
    <w:rsid w:val="005579FA"/>
    <w:rsid w:val="00563AED"/>
    <w:rsid w:val="00566CF9"/>
    <w:rsid w:val="0058007E"/>
    <w:rsid w:val="005F48B7"/>
    <w:rsid w:val="006144FD"/>
    <w:rsid w:val="00642AFA"/>
    <w:rsid w:val="006576FF"/>
    <w:rsid w:val="00662EA9"/>
    <w:rsid w:val="0066378A"/>
    <w:rsid w:val="00676241"/>
    <w:rsid w:val="00683B35"/>
    <w:rsid w:val="0069088A"/>
    <w:rsid w:val="00694C26"/>
    <w:rsid w:val="006C4DD4"/>
    <w:rsid w:val="006C61A3"/>
    <w:rsid w:val="006D5627"/>
    <w:rsid w:val="007032ED"/>
    <w:rsid w:val="007401D1"/>
    <w:rsid w:val="00751BAC"/>
    <w:rsid w:val="007C5B66"/>
    <w:rsid w:val="007E3AB2"/>
    <w:rsid w:val="007F471E"/>
    <w:rsid w:val="00817486"/>
    <w:rsid w:val="00824D82"/>
    <w:rsid w:val="00855E07"/>
    <w:rsid w:val="00862B7C"/>
    <w:rsid w:val="008969F0"/>
    <w:rsid w:val="008A0DE5"/>
    <w:rsid w:val="008B29BB"/>
    <w:rsid w:val="008E210A"/>
    <w:rsid w:val="008F4D8F"/>
    <w:rsid w:val="0090576A"/>
    <w:rsid w:val="009209C4"/>
    <w:rsid w:val="00945CCD"/>
    <w:rsid w:val="00955FDD"/>
    <w:rsid w:val="00956FE6"/>
    <w:rsid w:val="009732AE"/>
    <w:rsid w:val="009777CA"/>
    <w:rsid w:val="00997B82"/>
    <w:rsid w:val="009D0964"/>
    <w:rsid w:val="009D158C"/>
    <w:rsid w:val="00A2586C"/>
    <w:rsid w:val="00A529A6"/>
    <w:rsid w:val="00A93BE4"/>
    <w:rsid w:val="00AB320B"/>
    <w:rsid w:val="00AC1105"/>
    <w:rsid w:val="00AD49E0"/>
    <w:rsid w:val="00AF725D"/>
    <w:rsid w:val="00B01776"/>
    <w:rsid w:val="00B31082"/>
    <w:rsid w:val="00B56374"/>
    <w:rsid w:val="00B75473"/>
    <w:rsid w:val="00B8213C"/>
    <w:rsid w:val="00B979C4"/>
    <w:rsid w:val="00BD431E"/>
    <w:rsid w:val="00BE62F8"/>
    <w:rsid w:val="00C105A1"/>
    <w:rsid w:val="00C269B7"/>
    <w:rsid w:val="00C33D60"/>
    <w:rsid w:val="00C40A60"/>
    <w:rsid w:val="00C7469C"/>
    <w:rsid w:val="00C7550C"/>
    <w:rsid w:val="00C77054"/>
    <w:rsid w:val="00C96B69"/>
    <w:rsid w:val="00D045A5"/>
    <w:rsid w:val="00D85F8B"/>
    <w:rsid w:val="00DA1D2A"/>
    <w:rsid w:val="00DB23D8"/>
    <w:rsid w:val="00DC5994"/>
    <w:rsid w:val="00DE1ED3"/>
    <w:rsid w:val="00E0576C"/>
    <w:rsid w:val="00E41DDE"/>
    <w:rsid w:val="00E53C97"/>
    <w:rsid w:val="00E67531"/>
    <w:rsid w:val="00EB2EB8"/>
    <w:rsid w:val="00EC36A4"/>
    <w:rsid w:val="00EE486E"/>
    <w:rsid w:val="00F04F4D"/>
    <w:rsid w:val="00F3368B"/>
    <w:rsid w:val="00F37179"/>
    <w:rsid w:val="00F45122"/>
    <w:rsid w:val="00F848A7"/>
    <w:rsid w:val="00F955D6"/>
    <w:rsid w:val="00FB4CD0"/>
    <w:rsid w:val="00FB6F9E"/>
    <w:rsid w:val="00FE7DFE"/>
    <w:rsid w:val="05C1576F"/>
    <w:rsid w:val="0F1E1ACD"/>
    <w:rsid w:val="16F03802"/>
    <w:rsid w:val="1A971056"/>
    <w:rsid w:val="1E7D3EEC"/>
    <w:rsid w:val="20AB11B6"/>
    <w:rsid w:val="28A4621E"/>
    <w:rsid w:val="2AFF7ACA"/>
    <w:rsid w:val="2D0013FC"/>
    <w:rsid w:val="34CC2407"/>
    <w:rsid w:val="351F7AFD"/>
    <w:rsid w:val="3AAE162D"/>
    <w:rsid w:val="3BC12EF8"/>
    <w:rsid w:val="3E6C3A7B"/>
    <w:rsid w:val="43555686"/>
    <w:rsid w:val="440A520C"/>
    <w:rsid w:val="46F5008E"/>
    <w:rsid w:val="48477593"/>
    <w:rsid w:val="54AB46D6"/>
    <w:rsid w:val="58881E0C"/>
    <w:rsid w:val="5B637F92"/>
    <w:rsid w:val="5BC72BB3"/>
    <w:rsid w:val="5DC24888"/>
    <w:rsid w:val="61251F6A"/>
    <w:rsid w:val="6B725331"/>
    <w:rsid w:val="6B9B0A73"/>
    <w:rsid w:val="6DA16ED7"/>
    <w:rsid w:val="72A96CB5"/>
    <w:rsid w:val="73465D4F"/>
    <w:rsid w:val="779B14FF"/>
    <w:rsid w:val="7F986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80" w:firstLineChars="200"/>
    </w:pPr>
    <w:rPr>
      <w:rFonts w:ascii="宋体" w:hAnsi="宋体"/>
      <w:color w:val="0000FF"/>
    </w:r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rPr>
  </w:style>
  <w:style w:type="character" w:styleId="9">
    <w:name w:val="Hyperlink"/>
    <w:basedOn w:val="8"/>
    <w:qFormat/>
    <w:uiPriority w:val="0"/>
    <w:rPr>
      <w:color w:val="0000FF"/>
      <w:u w:val="single"/>
    </w:rPr>
  </w:style>
  <w:style w:type="paragraph" w:styleId="10">
    <w:name w:val="List Paragraph"/>
    <w:basedOn w:val="1"/>
    <w:qFormat/>
    <w:uiPriority w:val="99"/>
    <w:pPr>
      <w:ind w:firstLine="420" w:firstLineChars="200"/>
    </w:pPr>
  </w:style>
  <w:style w:type="character" w:customStyle="1" w:styleId="11">
    <w:name w:val="apple-converted-space"/>
    <w:basedOn w:val="8"/>
    <w:qFormat/>
    <w:uiPriority w:val="0"/>
  </w:style>
  <w:style w:type="character" w:customStyle="1" w:styleId="12">
    <w:name w:val="批注框文本 Char"/>
    <w:basedOn w:val="8"/>
    <w:link w:val="3"/>
    <w:qFormat/>
    <w:uiPriority w:val="0"/>
    <w:rPr>
      <w:kern w:val="2"/>
      <w:sz w:val="18"/>
      <w:szCs w:val="18"/>
    </w:rPr>
  </w:style>
  <w:style w:type="character" w:customStyle="1" w:styleId="13">
    <w:name w:val="页眉 Char"/>
    <w:basedOn w:val="8"/>
    <w:link w:val="5"/>
    <w:qFormat/>
    <w:uiPriority w:val="0"/>
    <w:rPr>
      <w:kern w:val="2"/>
      <w:sz w:val="18"/>
      <w:szCs w:val="18"/>
    </w:rPr>
  </w:style>
  <w:style w:type="character" w:customStyle="1" w:styleId="14">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4</Pages>
  <Words>224</Words>
  <Characters>1277</Characters>
  <Lines>10</Lines>
  <Paragraphs>2</Paragraphs>
  <TotalTime>50</TotalTime>
  <ScaleCrop>false</ScaleCrop>
  <LinksUpToDate>false</LinksUpToDate>
  <CharactersWithSpaces>1499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2023-12-11T06:21:00Z</dcterms:created>
  <dc:creator>张瑶-贵州大学继续教育学</dc:creator>
  <cp:lastModifiedBy>Administrator</cp:lastModifiedBy>
  <dcterms:modified xsi:type="dcterms:W3CDTF">2023-12-14T06:08:59Z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F967C5910B2C49D6B1ED185BFC91CD05</vt:lpwstr>
  </property>
</Properties>
</file>