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line="360" w:lineRule="auto"/>
      </w:pPr>
    </w:p>
    <w:p>
      <w:pPr>
        <w:tabs>
          <w:tab w:val="left" w:pos="0"/>
        </w:tabs>
        <w:spacing w:line="360" w:lineRule="auto"/>
      </w:pPr>
    </w:p>
    <w:p>
      <w:pPr>
        <w:tabs>
          <w:tab w:val="left" w:pos="0"/>
        </w:tabs>
        <w:spacing w:line="360" w:lineRule="auto"/>
      </w:pPr>
    </w:p>
    <w:p>
      <w:pPr>
        <w:tabs>
          <w:tab w:val="left" w:pos="0"/>
        </w:tabs>
        <w:spacing w:line="360" w:lineRule="auto"/>
      </w:pPr>
    </w:p>
    <w:p>
      <w:pPr>
        <w:spacing w:line="360" w:lineRule="auto"/>
        <w:jc w:val="center"/>
        <w:rPr>
          <w:rFonts w:ascii="宋体" w:hAnsi="宋体" w:cs="宋体"/>
          <w:b/>
          <w:bCs/>
          <w:sz w:val="44"/>
          <w:szCs w:val="44"/>
        </w:rPr>
      </w:pPr>
      <w:r>
        <w:rPr>
          <w:rFonts w:hint="eastAsia" w:ascii="宋体" w:hAnsi="宋体" w:cs="宋体"/>
          <w:b/>
          <w:bCs/>
          <w:sz w:val="44"/>
          <w:szCs w:val="44"/>
        </w:rPr>
        <w:t>《桥梁</w:t>
      </w:r>
      <w:r>
        <w:rPr>
          <w:rFonts w:hint="eastAsia" w:ascii="宋体" w:hAnsi="宋体" w:cs="宋体"/>
          <w:b/>
          <w:bCs/>
          <w:kern w:val="0"/>
          <w:sz w:val="44"/>
          <w:szCs w:val="44"/>
        </w:rPr>
        <w:t>工程</w:t>
      </w:r>
      <w:r>
        <w:rPr>
          <w:rFonts w:hint="eastAsia" w:ascii="宋体" w:hAnsi="宋体" w:cs="宋体"/>
          <w:b/>
          <w:bCs/>
          <w:sz w:val="44"/>
          <w:szCs w:val="44"/>
        </w:rPr>
        <w:t>》</w:t>
      </w:r>
    </w:p>
    <w:p>
      <w:pPr>
        <w:tabs>
          <w:tab w:val="left" w:pos="0"/>
        </w:tabs>
        <w:spacing w:line="360" w:lineRule="auto"/>
        <w:jc w:val="center"/>
        <w:rPr>
          <w:rFonts w:ascii="宋体" w:hAnsi="宋体" w:cs="宋体"/>
          <w:b/>
          <w:bCs/>
          <w:sz w:val="44"/>
          <w:szCs w:val="44"/>
        </w:rPr>
      </w:pPr>
      <w:r>
        <w:rPr>
          <w:rFonts w:hint="eastAsia" w:ascii="宋体" w:hAnsi="宋体" w:cs="宋体"/>
          <w:b/>
          <w:bCs/>
          <w:sz w:val="44"/>
          <w:szCs w:val="44"/>
        </w:rPr>
        <w:t>实践课程考核指导书</w:t>
      </w:r>
    </w:p>
    <w:p>
      <w:pPr>
        <w:tabs>
          <w:tab w:val="left" w:pos="0"/>
        </w:tabs>
        <w:spacing w:line="360" w:lineRule="auto"/>
        <w:rPr>
          <w:rFonts w:hint="eastAsia"/>
        </w:rPr>
      </w:pPr>
    </w:p>
    <w:p>
      <w:pPr>
        <w:tabs>
          <w:tab w:val="left" w:pos="0"/>
        </w:tabs>
        <w:spacing w:line="360" w:lineRule="auto"/>
        <w:ind w:firstLine="2880" w:firstLineChars="900"/>
        <w:rPr>
          <w:rFonts w:ascii="仿宋" w:hAnsi="仿宋" w:eastAsia="仿宋" w:cs="仿宋"/>
          <w:sz w:val="32"/>
          <w:szCs w:val="32"/>
        </w:rPr>
      </w:pPr>
      <w:r>
        <w:rPr>
          <w:rFonts w:hint="eastAsia" w:ascii="仿宋" w:hAnsi="仿宋" w:eastAsia="仿宋" w:cs="仿宋"/>
          <w:sz w:val="32"/>
          <w:szCs w:val="32"/>
        </w:rPr>
        <w:t>适用专业：道路桥梁与渡河工程（专升本）</w:t>
      </w:r>
    </w:p>
    <w:p>
      <w:pPr>
        <w:tabs>
          <w:tab w:val="left" w:pos="0"/>
        </w:tabs>
        <w:spacing w:line="360" w:lineRule="auto"/>
        <w:ind w:firstLine="2880" w:firstLineChars="900"/>
        <w:rPr>
          <w:rFonts w:ascii="仿宋" w:hAnsi="仿宋" w:eastAsia="仿宋" w:cs="仿宋"/>
          <w:sz w:val="32"/>
          <w:szCs w:val="32"/>
        </w:rPr>
      </w:pPr>
      <w:r>
        <w:rPr>
          <w:rFonts w:hint="eastAsia" w:ascii="仿宋" w:hAnsi="仿宋" w:eastAsia="仿宋" w:cs="仿宋"/>
          <w:sz w:val="32"/>
          <w:szCs w:val="32"/>
        </w:rPr>
        <w:t>课程代码：</w:t>
      </w:r>
      <w:r>
        <w:rPr>
          <w:rFonts w:ascii="仿宋" w:hAnsi="仿宋" w:eastAsia="仿宋" w:cs="仿宋"/>
          <w:kern w:val="0"/>
          <w:sz w:val="32"/>
          <w:szCs w:val="32"/>
        </w:rPr>
        <w:t>14080</w:t>
      </w:r>
    </w:p>
    <w:p>
      <w:pPr>
        <w:tabs>
          <w:tab w:val="left" w:pos="0"/>
        </w:tabs>
        <w:spacing w:line="360" w:lineRule="auto"/>
        <w:ind w:firstLine="2880" w:firstLineChars="900"/>
        <w:rPr>
          <w:rFonts w:ascii="仿宋" w:hAnsi="仿宋" w:eastAsia="仿宋" w:cs="仿宋"/>
          <w:sz w:val="32"/>
          <w:szCs w:val="32"/>
        </w:rPr>
      </w:pPr>
      <w:r>
        <w:rPr>
          <w:rFonts w:hint="eastAsia" w:ascii="仿宋" w:hAnsi="仿宋" w:eastAsia="仿宋" w:cs="仿宋"/>
          <w:sz w:val="32"/>
          <w:szCs w:val="32"/>
        </w:rPr>
        <w:t>课程名称：</w:t>
      </w:r>
      <w:r>
        <w:rPr>
          <w:rFonts w:hint="eastAsia" w:ascii="仿宋" w:hAnsi="仿宋" w:eastAsia="仿宋" w:cs="仿宋"/>
          <w:kern w:val="0"/>
          <w:sz w:val="32"/>
          <w:szCs w:val="32"/>
        </w:rPr>
        <w:t>桥梁工程（实践）</w:t>
      </w:r>
    </w:p>
    <w:p>
      <w:pPr>
        <w:tabs>
          <w:tab w:val="left" w:pos="0"/>
        </w:tabs>
        <w:spacing w:line="360" w:lineRule="auto"/>
        <w:ind w:firstLine="2880" w:firstLineChars="900"/>
        <w:rPr>
          <w:rFonts w:ascii="仿宋" w:hAnsi="仿宋" w:eastAsia="仿宋" w:cs="仿宋"/>
          <w:sz w:val="32"/>
          <w:szCs w:val="32"/>
        </w:rPr>
      </w:pPr>
      <w:r>
        <w:rPr>
          <w:rFonts w:hint="eastAsia" w:ascii="仿宋" w:hAnsi="仿宋" w:eastAsia="仿宋" w:cs="仿宋"/>
          <w:kern w:val="0"/>
          <w:sz w:val="32"/>
          <w:szCs w:val="32"/>
        </w:rPr>
        <w:t>考核方式</w:t>
      </w:r>
      <w:r>
        <w:rPr>
          <w:rFonts w:hint="eastAsia" w:ascii="仿宋" w:hAnsi="仿宋" w:eastAsia="仿宋" w:cs="仿宋"/>
          <w:sz w:val="32"/>
          <w:szCs w:val="32"/>
        </w:rPr>
        <w:t>：</w:t>
      </w:r>
      <w:r>
        <w:rPr>
          <w:rFonts w:hint="eastAsia" w:ascii="仿宋" w:hAnsi="仿宋" w:eastAsia="仿宋" w:cs="仿宋"/>
          <w:sz w:val="32"/>
          <w:szCs w:val="32"/>
          <w:lang w:eastAsia="zh-CN"/>
        </w:rPr>
        <w:t>现场</w:t>
      </w:r>
      <w:r>
        <w:rPr>
          <w:rFonts w:hint="eastAsia" w:ascii="仿宋" w:hAnsi="仿宋" w:eastAsia="仿宋" w:cs="仿宋"/>
          <w:sz w:val="32"/>
          <w:szCs w:val="32"/>
        </w:rPr>
        <w:t>答辩</w:t>
      </w:r>
    </w:p>
    <w:p>
      <w:pPr>
        <w:tabs>
          <w:tab w:val="left" w:pos="0"/>
        </w:tabs>
        <w:spacing w:line="360" w:lineRule="auto"/>
        <w:rPr>
          <w:rFonts w:ascii="仿宋" w:hAnsi="仿宋" w:eastAsia="仿宋" w:cs="仿宋"/>
          <w:sz w:val="32"/>
          <w:szCs w:val="32"/>
        </w:rPr>
      </w:pPr>
    </w:p>
    <w:p>
      <w:pPr>
        <w:tabs>
          <w:tab w:val="left" w:pos="0"/>
        </w:tabs>
        <w:spacing w:line="360" w:lineRule="auto"/>
        <w:rPr>
          <w:rFonts w:hint="eastAsia" w:eastAsia="黑体"/>
          <w:sz w:val="30"/>
          <w:szCs w:val="30"/>
        </w:rPr>
      </w:pPr>
    </w:p>
    <w:p>
      <w:pPr>
        <w:tabs>
          <w:tab w:val="left" w:pos="0"/>
        </w:tabs>
        <w:spacing w:line="360" w:lineRule="auto"/>
      </w:pPr>
      <w:bookmarkStart w:id="0" w:name="_GoBack"/>
      <w:bookmarkEnd w:id="0"/>
    </w:p>
    <w:p>
      <w:pPr>
        <w:tabs>
          <w:tab w:val="left" w:pos="0"/>
        </w:tabs>
        <w:spacing w:line="360" w:lineRule="auto"/>
      </w:pPr>
    </w:p>
    <w:p>
      <w:pPr>
        <w:tabs>
          <w:tab w:val="left" w:pos="0"/>
        </w:tabs>
        <w:spacing w:line="360" w:lineRule="auto"/>
        <w:rPr>
          <w:rFonts w:hint="eastAsia"/>
        </w:rPr>
      </w:pPr>
    </w:p>
    <w:p>
      <w:pPr>
        <w:tabs>
          <w:tab w:val="left" w:pos="0"/>
        </w:tabs>
        <w:spacing w:line="360" w:lineRule="auto"/>
        <w:rPr>
          <w:sz w:val="30"/>
          <w:szCs w:val="30"/>
        </w:rPr>
      </w:pPr>
    </w:p>
    <w:p>
      <w:pPr>
        <w:tabs>
          <w:tab w:val="left" w:pos="0"/>
        </w:tabs>
        <w:spacing w:line="360" w:lineRule="auto"/>
        <w:rPr>
          <w:sz w:val="30"/>
          <w:szCs w:val="30"/>
        </w:rPr>
      </w:pPr>
    </w:p>
    <w:p>
      <w:pPr>
        <w:tabs>
          <w:tab w:val="left" w:pos="0"/>
        </w:tabs>
        <w:spacing w:line="360" w:lineRule="auto"/>
        <w:rPr>
          <w:sz w:val="30"/>
          <w:szCs w:val="30"/>
        </w:rPr>
      </w:pPr>
    </w:p>
    <w:p>
      <w:pPr>
        <w:tabs>
          <w:tab w:val="left" w:pos="0"/>
        </w:tabs>
        <w:spacing w:line="360" w:lineRule="auto"/>
        <w:rPr>
          <w:rFonts w:hint="eastAsia"/>
          <w:sz w:val="30"/>
          <w:szCs w:val="30"/>
        </w:rPr>
      </w:pPr>
    </w:p>
    <w:p>
      <w:pPr>
        <w:tabs>
          <w:tab w:val="left" w:pos="0"/>
        </w:tabs>
        <w:spacing w:line="360" w:lineRule="auto"/>
        <w:rPr>
          <w:rFonts w:hint="eastAsia"/>
          <w:sz w:val="30"/>
          <w:szCs w:val="30"/>
        </w:rPr>
      </w:pPr>
    </w:p>
    <w:p>
      <w:pPr>
        <w:tabs>
          <w:tab w:val="left" w:pos="0"/>
        </w:tabs>
        <w:spacing w:line="360" w:lineRule="auto"/>
        <w:rPr>
          <w:rFonts w:hint="eastAsia"/>
          <w:sz w:val="30"/>
          <w:szCs w:val="30"/>
        </w:rPr>
      </w:pPr>
    </w:p>
    <w:p>
      <w:pPr>
        <w:tabs>
          <w:tab w:val="left" w:pos="0"/>
        </w:tabs>
        <w:spacing w:line="360" w:lineRule="auto"/>
        <w:rPr>
          <w:rFonts w:hint="eastAsia"/>
          <w:sz w:val="30"/>
          <w:szCs w:val="30"/>
        </w:rPr>
      </w:pPr>
    </w:p>
    <w:p>
      <w:pPr>
        <w:tabs>
          <w:tab w:val="left" w:pos="0"/>
        </w:tabs>
        <w:spacing w:line="360" w:lineRule="auto"/>
        <w:rPr>
          <w:rFonts w:hint="eastAsia"/>
          <w:sz w:val="30"/>
          <w:szCs w:val="30"/>
        </w:rPr>
      </w:pPr>
    </w:p>
    <w:p>
      <w:pPr>
        <w:spacing w:line="360" w:lineRule="auto"/>
        <w:jc w:val="center"/>
        <w:rPr>
          <w:rFonts w:ascii="宋体" w:hAnsi="宋体" w:cs="宋体"/>
          <w:b/>
          <w:bCs/>
          <w:sz w:val="44"/>
          <w:szCs w:val="44"/>
        </w:rPr>
      </w:pPr>
      <w:r>
        <w:rPr>
          <w:rFonts w:hint="eastAsia" w:ascii="宋体" w:hAnsi="宋体" w:cs="宋体"/>
          <w:b/>
          <w:bCs/>
          <w:sz w:val="44"/>
          <w:szCs w:val="44"/>
        </w:rPr>
        <w:t>前言</w:t>
      </w:r>
    </w:p>
    <w:p>
      <w:pPr>
        <w:tabs>
          <w:tab w:val="left" w:pos="0"/>
        </w:tabs>
        <w:spacing w:line="360" w:lineRule="auto"/>
        <w:rPr>
          <w:rFonts w:hint="eastAsia"/>
        </w:rPr>
      </w:pPr>
    </w:p>
    <w:p>
      <w:pPr>
        <w:pStyle w:val="2"/>
        <w:ind w:firstLine="640"/>
        <w:rPr>
          <w:rFonts w:ascii="仿宋" w:hAnsi="仿宋" w:eastAsia="仿宋" w:cs="仿宋"/>
          <w:color w:val="auto"/>
          <w:sz w:val="32"/>
          <w:szCs w:val="32"/>
        </w:rPr>
      </w:pPr>
      <w:r>
        <w:rPr>
          <w:rFonts w:hint="eastAsia" w:ascii="仿宋" w:hAnsi="仿宋" w:eastAsia="仿宋" w:cs="仿宋"/>
          <w:color w:val="auto"/>
          <w:sz w:val="32"/>
          <w:szCs w:val="32"/>
        </w:rPr>
        <w:t>《桥梁工程（实践）》是道路桥梁与渡河工程（专升本）专业自考生在学习完《桥梁工程》课程后对梁式桥设计理论的一次综合性演练，也是一次较全面的设计能力训练。通过实践课程，培养考生理论联系实际的设计思想，训练考生综合运用桥梁设计理论分析和解决工程问题的能力，巩固、加深和扩展有关桥梁设计方面的知识。</w:t>
      </w:r>
    </w:p>
    <w:p>
      <w:pPr>
        <w:pStyle w:val="2"/>
        <w:ind w:firstLine="640"/>
        <w:rPr>
          <w:rFonts w:ascii="仿宋" w:hAnsi="仿宋" w:eastAsia="仿宋" w:cs="仿宋"/>
          <w:color w:val="auto"/>
          <w:sz w:val="32"/>
          <w:szCs w:val="32"/>
        </w:rPr>
      </w:pPr>
      <w:r>
        <w:rPr>
          <w:rFonts w:hint="eastAsia" w:ascii="仿宋" w:hAnsi="仿宋" w:eastAsia="仿宋" w:cs="仿宋"/>
          <w:color w:val="auto"/>
          <w:sz w:val="32"/>
          <w:szCs w:val="32"/>
        </w:rPr>
        <w:t>根据全国高等教育自学考试计划中的课程设置及要求，为配合道路桥梁与渡河工程（专升本）专业考生完成《桥梁工程（实践）》课程考核，特制定本实践指导书。请在实践考核前认真学习相关知识和指导书的有关内容，了解考核的主要内容和考核目标，完成考核相关要求。</w:t>
      </w:r>
    </w:p>
    <w:p>
      <w:pPr>
        <w:spacing w:line="360" w:lineRule="auto"/>
        <w:rPr>
          <w:rFonts w:ascii="仿宋" w:hAnsi="仿宋" w:eastAsia="仿宋" w:cs="仿宋"/>
          <w:b/>
          <w:bCs/>
          <w:sz w:val="32"/>
          <w:szCs w:val="32"/>
        </w:rPr>
      </w:pPr>
      <w:r>
        <w:rPr>
          <w:rFonts w:hint="eastAsia" w:ascii="仿宋" w:hAnsi="仿宋" w:eastAsia="仿宋" w:cs="仿宋"/>
          <w:b/>
          <w:bCs/>
          <w:sz w:val="32"/>
          <w:szCs w:val="32"/>
        </w:rPr>
        <w:t>一、考核目的：</w:t>
      </w:r>
    </w:p>
    <w:p>
      <w:pPr>
        <w:autoSpaceDE w:val="0"/>
        <w:autoSpaceDN w:val="0"/>
        <w:adjustRightInd w:val="0"/>
        <w:spacing w:line="360" w:lineRule="auto"/>
        <w:ind w:firstLine="640" w:firstLineChars="200"/>
        <w:rPr>
          <w:rFonts w:ascii="仿宋" w:hAnsi="仿宋" w:eastAsia="仿宋" w:cs="仿宋"/>
          <w:sz w:val="32"/>
          <w:szCs w:val="32"/>
        </w:rPr>
      </w:pPr>
      <w:r>
        <w:rPr>
          <w:rFonts w:hint="eastAsia" w:ascii="仿宋" w:hAnsi="仿宋" w:eastAsia="仿宋" w:cs="仿宋"/>
          <w:kern w:val="0"/>
          <w:sz w:val="32"/>
          <w:szCs w:val="32"/>
        </w:rPr>
        <w:t>本课程作为实践课程，是在专业课《桥梁工程》的基础上，综合运用所学的理论知识，</w:t>
      </w:r>
      <w:r>
        <w:rPr>
          <w:rFonts w:hint="eastAsia" w:ascii="仿宋" w:hAnsi="仿宋" w:eastAsia="仿宋" w:cs="仿宋"/>
          <w:sz w:val="32"/>
          <w:szCs w:val="32"/>
        </w:rPr>
        <w:t>独立地完成一个较完整的桥梁上部结构设计与计算过程。通过设计计算过程的各个环节，达到以下考核目的：</w:t>
      </w:r>
    </w:p>
    <w:p>
      <w:pPr>
        <w:pStyle w:val="2"/>
        <w:ind w:firstLine="640"/>
        <w:rPr>
          <w:rFonts w:ascii="仿宋" w:hAnsi="仿宋" w:eastAsia="仿宋" w:cs="仿宋"/>
          <w:color w:val="auto"/>
          <w:sz w:val="32"/>
          <w:szCs w:val="32"/>
        </w:rPr>
      </w:pPr>
      <w:r>
        <w:rPr>
          <w:rFonts w:hint="eastAsia" w:ascii="仿宋" w:hAnsi="仿宋" w:eastAsia="仿宋" w:cs="仿宋"/>
          <w:color w:val="auto"/>
          <w:sz w:val="32"/>
          <w:szCs w:val="32"/>
        </w:rPr>
        <w:t>（1）培养考生综合运用所学的基本理论知识和专业知识解决装配式钢筋混凝土简支梁桥设计、计算问题的基本技能；</w:t>
      </w:r>
    </w:p>
    <w:p>
      <w:pPr>
        <w:pStyle w:val="2"/>
        <w:ind w:firstLine="640"/>
        <w:rPr>
          <w:rFonts w:ascii="仿宋" w:hAnsi="仿宋" w:eastAsia="仿宋" w:cs="仿宋"/>
          <w:color w:val="auto"/>
          <w:sz w:val="32"/>
          <w:szCs w:val="32"/>
        </w:rPr>
      </w:pPr>
      <w:r>
        <w:rPr>
          <w:rFonts w:hint="eastAsia" w:ascii="仿宋" w:hAnsi="仿宋" w:eastAsia="仿宋" w:cs="仿宋"/>
          <w:color w:val="auto"/>
          <w:sz w:val="32"/>
          <w:szCs w:val="32"/>
        </w:rPr>
        <w:t>（2）培养考生解决工程问题的思想方法和工作方法；</w:t>
      </w:r>
    </w:p>
    <w:p>
      <w:pPr>
        <w:autoSpaceDE w:val="0"/>
        <w:autoSpaceDN w:val="0"/>
        <w:adjustRightIn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（3）培养考生的计算、绘图及编制设计计算书的能力，能用通顺的文字和准确的图表系统完整地表达设计成果；</w:t>
      </w:r>
    </w:p>
    <w:p>
      <w:pPr>
        <w:autoSpaceDE w:val="0"/>
        <w:autoSpaceDN w:val="0"/>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（4）培养考生运用技术标准、设计规范、查阅参考资料的能力。</w:t>
      </w:r>
    </w:p>
    <w:p>
      <w:pPr>
        <w:autoSpaceDE w:val="0"/>
        <w:autoSpaceDN w:val="0"/>
        <w:adjustRightInd w:val="0"/>
        <w:spacing w:line="360" w:lineRule="auto"/>
        <w:rPr>
          <w:rFonts w:ascii="仿宋" w:hAnsi="仿宋" w:eastAsia="仿宋" w:cs="仿宋"/>
          <w:b/>
          <w:bCs/>
          <w:sz w:val="32"/>
          <w:szCs w:val="32"/>
        </w:rPr>
      </w:pPr>
      <w:r>
        <w:rPr>
          <w:rFonts w:hint="eastAsia" w:ascii="仿宋" w:hAnsi="仿宋" w:eastAsia="仿宋" w:cs="仿宋"/>
          <w:b/>
          <w:bCs/>
          <w:sz w:val="32"/>
          <w:szCs w:val="32"/>
        </w:rPr>
        <w:t>二、考核内容及要求：</w:t>
      </w:r>
    </w:p>
    <w:p>
      <w:pPr>
        <w:widowControl/>
        <w:autoSpaceDE w:val="0"/>
        <w:autoSpaceDN w:val="0"/>
        <w:adjustRightIn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（1）考核题目：装配式钢筋混凝土简支T形梁桥设计。</w:t>
      </w:r>
    </w:p>
    <w:p>
      <w:pPr>
        <w:autoSpaceDE w:val="0"/>
        <w:autoSpaceDN w:val="0"/>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（2）基本设计资料：不作统一规定，以下资料仅供参考。</w:t>
      </w:r>
    </w:p>
    <w:p>
      <w:pPr>
        <w:autoSpaceDE w:val="0"/>
        <w:autoSpaceDN w:val="0"/>
        <w:adjustRightIn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①桥面净空：净—8</w:t>
      </w:r>
      <w:r>
        <w:rPr>
          <w:rFonts w:ascii="仿宋" w:hAnsi="仿宋" w:eastAsia="仿宋" w:cs="仿宋"/>
          <w:sz w:val="32"/>
          <w:szCs w:val="32"/>
        </w:rPr>
        <w:t>.00</w:t>
      </w:r>
      <w:r>
        <w:rPr>
          <w:rFonts w:hint="eastAsia" w:ascii="仿宋" w:hAnsi="仿宋" w:eastAsia="仿宋" w:cs="仿宋"/>
          <w:sz w:val="32"/>
          <w:szCs w:val="32"/>
        </w:rPr>
        <w:t>＋2</w:t>
      </w:r>
      <w:r>
        <w:rPr>
          <w:rFonts w:ascii="仿宋" w:hAnsi="仿宋" w:eastAsia="仿宋" w:cs="仿宋"/>
          <w:sz w:val="32"/>
          <w:szCs w:val="32"/>
        </w:rPr>
        <w:t>×0.75</w:t>
      </w:r>
      <w:r>
        <w:rPr>
          <w:rFonts w:hint="eastAsia" w:ascii="仿宋" w:hAnsi="仿宋" w:eastAsia="仿宋" w:cs="仿宋"/>
          <w:sz w:val="32"/>
          <w:szCs w:val="32"/>
        </w:rPr>
        <w:t>m（两车道）。</w:t>
      </w:r>
    </w:p>
    <w:p>
      <w:pPr>
        <w:autoSpaceDE w:val="0"/>
        <w:autoSpaceDN w:val="0"/>
        <w:adjustRightIn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②主梁跨径和全长：标准跨径2</w:t>
      </w:r>
      <w:r>
        <w:rPr>
          <w:rFonts w:ascii="仿宋" w:hAnsi="仿宋" w:eastAsia="仿宋" w:cs="仿宋"/>
          <w:sz w:val="32"/>
          <w:szCs w:val="32"/>
        </w:rPr>
        <w:t>0.00</w:t>
      </w:r>
      <w:r>
        <w:rPr>
          <w:rFonts w:hint="eastAsia" w:ascii="仿宋" w:hAnsi="仿宋" w:eastAsia="仿宋" w:cs="仿宋"/>
          <w:sz w:val="32"/>
          <w:szCs w:val="32"/>
        </w:rPr>
        <w:t>m；计算跨径1</w:t>
      </w:r>
      <w:r>
        <w:rPr>
          <w:rFonts w:ascii="仿宋" w:hAnsi="仿宋" w:eastAsia="仿宋" w:cs="仿宋"/>
          <w:sz w:val="32"/>
          <w:szCs w:val="32"/>
        </w:rPr>
        <w:t>9.60</w:t>
      </w:r>
      <w:r>
        <w:rPr>
          <w:rFonts w:hint="eastAsia" w:ascii="仿宋" w:hAnsi="仿宋" w:eastAsia="仿宋" w:cs="仿宋"/>
          <w:sz w:val="32"/>
          <w:szCs w:val="32"/>
        </w:rPr>
        <w:t>m；主梁全长1</w:t>
      </w:r>
      <w:r>
        <w:rPr>
          <w:rFonts w:ascii="仿宋" w:hAnsi="仿宋" w:eastAsia="仿宋" w:cs="仿宋"/>
          <w:sz w:val="32"/>
          <w:szCs w:val="32"/>
        </w:rPr>
        <w:t>9.96</w:t>
      </w:r>
      <w:r>
        <w:rPr>
          <w:rFonts w:hint="eastAsia" w:ascii="仿宋" w:hAnsi="仿宋" w:eastAsia="仿宋" w:cs="仿宋"/>
          <w:sz w:val="32"/>
          <w:szCs w:val="32"/>
        </w:rPr>
        <w:t>m（预制长度）。</w:t>
      </w:r>
    </w:p>
    <w:p>
      <w:pPr>
        <w:autoSpaceDE w:val="0"/>
        <w:autoSpaceDN w:val="0"/>
        <w:adjustRightIn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③设计荷载：公路—I级，人群荷载3</w:t>
      </w:r>
      <w:r>
        <w:rPr>
          <w:rFonts w:ascii="仿宋" w:hAnsi="仿宋" w:eastAsia="仿宋" w:cs="仿宋"/>
          <w:sz w:val="32"/>
          <w:szCs w:val="32"/>
        </w:rPr>
        <w:t>.0</w:t>
      </w:r>
      <w:r>
        <w:rPr>
          <w:rFonts w:hint="eastAsia" w:ascii="仿宋" w:hAnsi="仿宋" w:eastAsia="仿宋" w:cs="仿宋"/>
          <w:sz w:val="32"/>
          <w:szCs w:val="32"/>
        </w:rPr>
        <w:t>k</w:t>
      </w:r>
      <w:r>
        <w:rPr>
          <w:rFonts w:ascii="仿宋" w:hAnsi="仿宋" w:eastAsia="仿宋" w:cs="仿宋"/>
          <w:sz w:val="32"/>
          <w:szCs w:val="32"/>
        </w:rPr>
        <w:t>N/</w:t>
      </w:r>
      <w:r>
        <w:rPr>
          <w:rFonts w:hint="eastAsia" w:ascii="仿宋" w:hAnsi="仿宋" w:eastAsia="仿宋" w:cs="仿宋"/>
          <w:sz w:val="32"/>
          <w:szCs w:val="32"/>
        </w:rPr>
        <w:t>m</w:t>
      </w:r>
      <w:r>
        <w:rPr>
          <w:rFonts w:ascii="仿宋" w:hAnsi="仿宋" w:eastAsia="仿宋" w:cs="仿宋"/>
          <w:sz w:val="32"/>
          <w:szCs w:val="32"/>
          <w:vertAlign w:val="superscript"/>
        </w:rPr>
        <w:t>2</w:t>
      </w:r>
      <w:r>
        <w:rPr>
          <w:rFonts w:hint="eastAsia" w:ascii="仿宋" w:hAnsi="仿宋" w:eastAsia="仿宋" w:cs="仿宋"/>
          <w:sz w:val="32"/>
          <w:szCs w:val="32"/>
        </w:rPr>
        <w:t>。</w:t>
      </w:r>
    </w:p>
    <w:p>
      <w:pPr>
        <w:autoSpaceDE w:val="0"/>
        <w:autoSpaceDN w:val="0"/>
        <w:adjustRightIn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④材料：主梁混凝土C</w:t>
      </w:r>
      <w:r>
        <w:rPr>
          <w:rFonts w:ascii="仿宋" w:hAnsi="仿宋" w:eastAsia="仿宋" w:cs="仿宋"/>
          <w:sz w:val="32"/>
          <w:szCs w:val="32"/>
        </w:rPr>
        <w:t>40</w:t>
      </w:r>
      <w:r>
        <w:rPr>
          <w:rFonts w:hint="eastAsia" w:ascii="仿宋" w:hAnsi="仿宋" w:eastAsia="仿宋" w:cs="仿宋"/>
          <w:sz w:val="32"/>
          <w:szCs w:val="32"/>
        </w:rPr>
        <w:t>，容重2</w:t>
      </w:r>
      <w:r>
        <w:rPr>
          <w:rFonts w:ascii="仿宋" w:hAnsi="仿宋" w:eastAsia="仿宋" w:cs="仿宋"/>
          <w:sz w:val="32"/>
          <w:szCs w:val="32"/>
        </w:rPr>
        <w:t>6</w:t>
      </w:r>
      <w:r>
        <w:rPr>
          <w:rFonts w:hint="eastAsia" w:ascii="仿宋" w:hAnsi="仿宋" w:eastAsia="仿宋" w:cs="仿宋"/>
          <w:sz w:val="32"/>
          <w:szCs w:val="32"/>
        </w:rPr>
        <w:t>k</w:t>
      </w:r>
      <w:r>
        <w:rPr>
          <w:rFonts w:ascii="仿宋" w:hAnsi="仿宋" w:eastAsia="仿宋" w:cs="仿宋"/>
          <w:sz w:val="32"/>
          <w:szCs w:val="32"/>
        </w:rPr>
        <w:t>N/</w:t>
      </w:r>
      <w:r>
        <w:rPr>
          <w:rFonts w:hint="eastAsia" w:ascii="仿宋" w:hAnsi="仿宋" w:eastAsia="仿宋" w:cs="仿宋"/>
          <w:sz w:val="32"/>
          <w:szCs w:val="32"/>
        </w:rPr>
        <w:t>m</w:t>
      </w:r>
      <w:r>
        <w:rPr>
          <w:rFonts w:ascii="仿宋" w:hAnsi="仿宋" w:eastAsia="仿宋" w:cs="仿宋"/>
          <w:sz w:val="32"/>
          <w:szCs w:val="32"/>
          <w:vertAlign w:val="superscript"/>
        </w:rPr>
        <w:t>3</w:t>
      </w:r>
      <w:r>
        <w:rPr>
          <w:rFonts w:hint="eastAsia" w:ascii="仿宋" w:hAnsi="仿宋" w:eastAsia="仿宋" w:cs="仿宋"/>
          <w:sz w:val="32"/>
          <w:szCs w:val="32"/>
        </w:rPr>
        <w:t>，桥面铺装沥青混凝土容重2</w:t>
      </w:r>
      <w:r>
        <w:rPr>
          <w:rFonts w:ascii="仿宋" w:hAnsi="仿宋" w:eastAsia="仿宋" w:cs="仿宋"/>
          <w:sz w:val="32"/>
          <w:szCs w:val="32"/>
        </w:rPr>
        <w:t>3</w:t>
      </w:r>
      <w:r>
        <w:rPr>
          <w:rFonts w:hint="eastAsia" w:ascii="仿宋" w:hAnsi="仿宋" w:eastAsia="仿宋" w:cs="仿宋"/>
          <w:sz w:val="32"/>
          <w:szCs w:val="32"/>
        </w:rPr>
        <w:t>k</w:t>
      </w:r>
      <w:r>
        <w:rPr>
          <w:rFonts w:ascii="仿宋" w:hAnsi="仿宋" w:eastAsia="仿宋" w:cs="仿宋"/>
          <w:sz w:val="32"/>
          <w:szCs w:val="32"/>
        </w:rPr>
        <w:t>N/</w:t>
      </w:r>
      <w:r>
        <w:rPr>
          <w:rFonts w:hint="eastAsia" w:ascii="仿宋" w:hAnsi="仿宋" w:eastAsia="仿宋" w:cs="仿宋"/>
          <w:sz w:val="32"/>
          <w:szCs w:val="32"/>
        </w:rPr>
        <w:t>m</w:t>
      </w:r>
      <w:r>
        <w:rPr>
          <w:rFonts w:ascii="仿宋" w:hAnsi="仿宋" w:eastAsia="仿宋" w:cs="仿宋"/>
          <w:sz w:val="32"/>
          <w:szCs w:val="32"/>
          <w:vertAlign w:val="superscript"/>
        </w:rPr>
        <w:t>3</w:t>
      </w:r>
      <w:r>
        <w:rPr>
          <w:rFonts w:hint="eastAsia" w:ascii="仿宋" w:hAnsi="仿宋" w:eastAsia="仿宋" w:cs="仿宋"/>
          <w:sz w:val="32"/>
          <w:szCs w:val="32"/>
        </w:rPr>
        <w:t>，混凝土垫层容重2</w:t>
      </w:r>
      <w:r>
        <w:rPr>
          <w:rFonts w:ascii="仿宋" w:hAnsi="仿宋" w:eastAsia="仿宋" w:cs="仿宋"/>
          <w:sz w:val="32"/>
          <w:szCs w:val="32"/>
        </w:rPr>
        <w:t>4</w:t>
      </w:r>
      <w:r>
        <w:rPr>
          <w:rFonts w:hint="eastAsia" w:ascii="仿宋" w:hAnsi="仿宋" w:eastAsia="仿宋" w:cs="仿宋"/>
          <w:sz w:val="32"/>
          <w:szCs w:val="32"/>
        </w:rPr>
        <w:t>k</w:t>
      </w:r>
      <w:r>
        <w:rPr>
          <w:rFonts w:ascii="仿宋" w:hAnsi="仿宋" w:eastAsia="仿宋" w:cs="仿宋"/>
          <w:sz w:val="32"/>
          <w:szCs w:val="32"/>
        </w:rPr>
        <w:t>N/</w:t>
      </w:r>
      <w:r>
        <w:rPr>
          <w:rFonts w:hint="eastAsia" w:ascii="仿宋" w:hAnsi="仿宋" w:eastAsia="仿宋" w:cs="仿宋"/>
          <w:sz w:val="32"/>
          <w:szCs w:val="32"/>
        </w:rPr>
        <w:t>m</w:t>
      </w:r>
      <w:r>
        <w:rPr>
          <w:rFonts w:ascii="仿宋" w:hAnsi="仿宋" w:eastAsia="仿宋" w:cs="仿宋"/>
          <w:sz w:val="32"/>
          <w:szCs w:val="32"/>
          <w:vertAlign w:val="superscript"/>
        </w:rPr>
        <w:t>3</w:t>
      </w:r>
      <w:r>
        <w:rPr>
          <w:rFonts w:hint="eastAsia" w:ascii="仿宋" w:hAnsi="仿宋" w:eastAsia="仿宋" w:cs="仿宋"/>
          <w:sz w:val="32"/>
          <w:szCs w:val="32"/>
        </w:rPr>
        <w:t>，主筋和箍筋H</w:t>
      </w:r>
      <w:r>
        <w:rPr>
          <w:rFonts w:ascii="仿宋" w:hAnsi="仿宋" w:eastAsia="仿宋" w:cs="仿宋"/>
          <w:sz w:val="32"/>
          <w:szCs w:val="32"/>
        </w:rPr>
        <w:t>RB400</w:t>
      </w:r>
      <w:r>
        <w:rPr>
          <w:rFonts w:hint="eastAsia" w:ascii="仿宋" w:hAnsi="仿宋" w:eastAsia="仿宋" w:cs="仿宋"/>
          <w:sz w:val="32"/>
          <w:szCs w:val="32"/>
        </w:rPr>
        <w:t>，架立钢筋H</w:t>
      </w:r>
      <w:r>
        <w:rPr>
          <w:rFonts w:ascii="仿宋" w:hAnsi="仿宋" w:eastAsia="仿宋" w:cs="仿宋"/>
          <w:sz w:val="32"/>
          <w:szCs w:val="32"/>
        </w:rPr>
        <w:t>PB300</w:t>
      </w:r>
      <w:r>
        <w:rPr>
          <w:rFonts w:hint="eastAsia" w:ascii="仿宋" w:hAnsi="仿宋" w:eastAsia="仿宋" w:cs="仿宋"/>
          <w:sz w:val="32"/>
          <w:szCs w:val="32"/>
        </w:rPr>
        <w:t>，每侧人行道构件及栏杆重力为6</w:t>
      </w:r>
      <w:r>
        <w:rPr>
          <w:rFonts w:ascii="仿宋" w:hAnsi="仿宋" w:eastAsia="仿宋" w:cs="仿宋"/>
          <w:sz w:val="32"/>
          <w:szCs w:val="32"/>
        </w:rPr>
        <w:t>.0</w:t>
      </w:r>
      <w:r>
        <w:rPr>
          <w:rFonts w:hint="eastAsia" w:ascii="仿宋" w:hAnsi="仿宋" w:eastAsia="仿宋" w:cs="仿宋"/>
          <w:sz w:val="32"/>
          <w:szCs w:val="32"/>
        </w:rPr>
        <w:t>k</w:t>
      </w:r>
      <w:r>
        <w:rPr>
          <w:rFonts w:ascii="仿宋" w:hAnsi="仿宋" w:eastAsia="仿宋" w:cs="仿宋"/>
          <w:sz w:val="32"/>
          <w:szCs w:val="32"/>
        </w:rPr>
        <w:t>N/</w:t>
      </w:r>
      <w:r>
        <w:rPr>
          <w:rFonts w:hint="eastAsia" w:ascii="仿宋" w:hAnsi="仿宋" w:eastAsia="仿宋" w:cs="仿宋"/>
          <w:sz w:val="32"/>
          <w:szCs w:val="32"/>
        </w:rPr>
        <w:t>m。</w:t>
      </w:r>
    </w:p>
    <w:p>
      <w:pPr>
        <w:autoSpaceDE w:val="0"/>
        <w:autoSpaceDN w:val="0"/>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⑤结构主要尺寸：</w:t>
      </w:r>
    </w:p>
    <w:p>
      <w:pPr>
        <w:autoSpaceDE w:val="0"/>
        <w:autoSpaceDN w:val="0"/>
        <w:adjustRightInd w:val="0"/>
        <w:spacing w:line="360" w:lineRule="auto"/>
        <w:jc w:val="center"/>
        <w:rPr>
          <w:rFonts w:ascii="仿宋" w:hAnsi="仿宋" w:eastAsia="仿宋" w:cs="仿宋"/>
          <w:sz w:val="32"/>
          <w:szCs w:val="32"/>
        </w:rPr>
      </w:pPr>
      <w:r>
        <w:drawing>
          <wp:inline distT="0" distB="0" distL="0" distR="0">
            <wp:extent cx="5975985" cy="3351530"/>
            <wp:effectExtent l="0" t="0" r="5715" b="1270"/>
            <wp:docPr id="2127020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02057" name="图片 1"/>
                    <pic:cNvPicPr>
                      <a:picLocks noChangeAspect="1"/>
                    </pic:cNvPicPr>
                  </pic:nvPicPr>
                  <pic:blipFill>
                    <a:blip r:embed="rId4"/>
                    <a:stretch>
                      <a:fillRect/>
                    </a:stretch>
                  </pic:blipFill>
                  <pic:spPr>
                    <a:xfrm>
                      <a:off x="0" y="0"/>
                      <a:ext cx="5976000" cy="3351600"/>
                    </a:xfrm>
                    <a:prstGeom prst="rect">
                      <a:avLst/>
                    </a:prstGeom>
                  </pic:spPr>
                </pic:pic>
              </a:graphicData>
            </a:graphic>
          </wp:inline>
        </w:drawing>
      </w:r>
    </w:p>
    <w:p>
      <w:pPr>
        <w:autoSpaceDE w:val="0"/>
        <w:autoSpaceDN w:val="0"/>
        <w:adjustRightIn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说明：本尺寸为参考，也可自行拟定，计算时需要的其他细部尺寸自行拟定。</w:t>
      </w:r>
    </w:p>
    <w:p>
      <w:pPr>
        <w:autoSpaceDE w:val="0"/>
        <w:autoSpaceDN w:val="0"/>
        <w:adjustRightIn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（3）设计内容与要求：</w:t>
      </w:r>
    </w:p>
    <w:p>
      <w:pPr>
        <w:autoSpaceDE w:val="0"/>
        <w:autoSpaceDN w:val="0"/>
        <w:adjustRightInd w:val="0"/>
        <w:spacing w:line="360" w:lineRule="auto"/>
        <w:ind w:firstLine="1120" w:firstLineChars="350"/>
        <w:rPr>
          <w:rFonts w:ascii="仿宋" w:hAnsi="仿宋" w:eastAsia="仿宋" w:cs="仿宋"/>
          <w:sz w:val="32"/>
          <w:szCs w:val="32"/>
        </w:rPr>
      </w:pPr>
      <w:r>
        <w:rPr>
          <w:rFonts w:hint="eastAsia" w:ascii="仿宋" w:hAnsi="仿宋" w:eastAsia="仿宋" w:cs="仿宋"/>
          <w:sz w:val="32"/>
          <w:szCs w:val="32"/>
        </w:rPr>
        <w:t>①行车道板的计算；</w:t>
      </w:r>
    </w:p>
    <w:p>
      <w:pPr>
        <w:autoSpaceDE w:val="0"/>
        <w:autoSpaceDN w:val="0"/>
        <w:adjustRightInd w:val="0"/>
        <w:spacing w:line="360" w:lineRule="auto"/>
        <w:ind w:firstLine="1120" w:firstLineChars="350"/>
        <w:rPr>
          <w:rFonts w:ascii="仿宋" w:hAnsi="仿宋" w:eastAsia="仿宋" w:cs="仿宋"/>
          <w:sz w:val="32"/>
          <w:szCs w:val="32"/>
        </w:rPr>
      </w:pPr>
      <w:r>
        <w:rPr>
          <w:rFonts w:hint="eastAsia" w:ascii="仿宋" w:hAnsi="仿宋" w:eastAsia="仿宋" w:cs="仿宋"/>
          <w:sz w:val="32"/>
          <w:szCs w:val="32"/>
        </w:rPr>
        <w:t>②各主梁的汽车和人群荷载横向分布系数的计算；</w:t>
      </w:r>
    </w:p>
    <w:p>
      <w:pPr>
        <w:autoSpaceDE w:val="0"/>
        <w:autoSpaceDN w:val="0"/>
        <w:adjustRightInd w:val="0"/>
        <w:spacing w:line="360" w:lineRule="auto"/>
        <w:ind w:firstLine="1120" w:firstLineChars="350"/>
        <w:rPr>
          <w:rFonts w:ascii="仿宋" w:hAnsi="仿宋" w:eastAsia="仿宋" w:cs="仿宋"/>
          <w:sz w:val="32"/>
          <w:szCs w:val="32"/>
        </w:rPr>
      </w:pPr>
      <w:r>
        <w:rPr>
          <w:rFonts w:hint="eastAsia" w:ascii="仿宋" w:hAnsi="仿宋" w:eastAsia="仿宋" w:cs="仿宋"/>
          <w:sz w:val="32"/>
          <w:szCs w:val="32"/>
        </w:rPr>
        <w:t>③主梁内力计算；</w:t>
      </w:r>
    </w:p>
    <w:p>
      <w:pPr>
        <w:autoSpaceDE w:val="0"/>
        <w:autoSpaceDN w:val="0"/>
        <w:adjustRightInd w:val="0"/>
        <w:spacing w:line="360" w:lineRule="auto"/>
        <w:ind w:firstLine="1120" w:firstLineChars="350"/>
        <w:rPr>
          <w:rFonts w:ascii="仿宋" w:hAnsi="仿宋" w:eastAsia="仿宋" w:cs="仿宋"/>
          <w:sz w:val="32"/>
          <w:szCs w:val="32"/>
        </w:rPr>
      </w:pPr>
      <w:r>
        <w:rPr>
          <w:rFonts w:hint="eastAsia" w:ascii="仿宋" w:hAnsi="仿宋" w:eastAsia="仿宋" w:cs="仿宋"/>
          <w:sz w:val="32"/>
          <w:szCs w:val="32"/>
        </w:rPr>
        <w:t>④内力组合；</w:t>
      </w:r>
    </w:p>
    <w:p>
      <w:pPr>
        <w:autoSpaceDE w:val="0"/>
        <w:autoSpaceDN w:val="0"/>
        <w:adjustRightInd w:val="0"/>
        <w:spacing w:line="360" w:lineRule="auto"/>
        <w:ind w:firstLine="1120" w:firstLineChars="350"/>
        <w:rPr>
          <w:rFonts w:ascii="仿宋" w:hAnsi="仿宋" w:eastAsia="仿宋" w:cs="仿宋"/>
          <w:sz w:val="32"/>
          <w:szCs w:val="32"/>
        </w:rPr>
      </w:pPr>
      <w:r>
        <w:rPr>
          <w:rFonts w:hint="eastAsia" w:ascii="仿宋" w:hAnsi="仿宋" w:eastAsia="仿宋" w:cs="仿宋"/>
          <w:sz w:val="32"/>
          <w:szCs w:val="32"/>
        </w:rPr>
        <w:t>⑤主梁截面配筋及验算；</w:t>
      </w:r>
    </w:p>
    <w:p>
      <w:pPr>
        <w:autoSpaceDE w:val="0"/>
        <w:autoSpaceDN w:val="0"/>
        <w:adjustRightInd w:val="0"/>
        <w:spacing w:line="360" w:lineRule="auto"/>
        <w:ind w:firstLine="1120" w:firstLineChars="350"/>
        <w:rPr>
          <w:rFonts w:ascii="仿宋" w:hAnsi="仿宋" w:eastAsia="仿宋" w:cs="仿宋"/>
          <w:sz w:val="32"/>
          <w:szCs w:val="32"/>
        </w:rPr>
      </w:pPr>
      <w:r>
        <w:rPr>
          <w:rFonts w:hint="eastAsia" w:ascii="仿宋" w:hAnsi="仿宋" w:eastAsia="仿宋" w:cs="仿宋"/>
          <w:sz w:val="32"/>
          <w:szCs w:val="32"/>
        </w:rPr>
        <w:t>⑥裂缝宽度验算；</w:t>
      </w:r>
    </w:p>
    <w:p>
      <w:pPr>
        <w:autoSpaceDE w:val="0"/>
        <w:autoSpaceDN w:val="0"/>
        <w:adjustRightInd w:val="0"/>
        <w:spacing w:line="360" w:lineRule="auto"/>
        <w:ind w:firstLine="1120" w:firstLineChars="350"/>
        <w:rPr>
          <w:rFonts w:hint="eastAsia" w:ascii="仿宋" w:hAnsi="仿宋" w:eastAsia="仿宋" w:cs="仿宋"/>
          <w:sz w:val="32"/>
          <w:szCs w:val="32"/>
        </w:rPr>
      </w:pPr>
      <w:r>
        <w:rPr>
          <w:rFonts w:hint="eastAsia" w:ascii="仿宋" w:hAnsi="仿宋" w:eastAsia="仿宋" w:cs="仿宋"/>
          <w:sz w:val="32"/>
          <w:szCs w:val="32"/>
        </w:rPr>
        <w:t>⑦主梁刚度验算，挠度和预拱度计算。</w:t>
      </w:r>
    </w:p>
    <w:p>
      <w:pPr>
        <w:autoSpaceDE w:val="0"/>
        <w:autoSpaceDN w:val="0"/>
        <w:adjustRightInd w:val="0"/>
        <w:spacing w:line="360" w:lineRule="auto"/>
        <w:ind w:firstLine="640" w:firstLineChars="200"/>
        <w:rPr>
          <w:rFonts w:ascii="仿宋" w:hAnsi="仿宋" w:eastAsia="仿宋" w:cs="仿宋"/>
          <w:spacing w:val="-2"/>
          <w:sz w:val="32"/>
          <w:szCs w:val="32"/>
        </w:rPr>
      </w:pPr>
      <w:r>
        <w:rPr>
          <w:rFonts w:hint="eastAsia" w:ascii="仿宋" w:hAnsi="仿宋" w:eastAsia="仿宋" w:cs="仿宋"/>
          <w:sz w:val="32"/>
          <w:szCs w:val="32"/>
        </w:rPr>
        <w:t>（4）设计成果的要求：课程结束提交设计计算</w:t>
      </w:r>
      <w:r>
        <w:rPr>
          <w:rFonts w:hint="eastAsia" w:ascii="仿宋" w:hAnsi="仿宋" w:eastAsia="仿宋" w:cs="仿宋"/>
          <w:spacing w:val="-2"/>
          <w:sz w:val="32"/>
          <w:szCs w:val="32"/>
        </w:rPr>
        <w:t>书一份，格式应符合学校要求。</w:t>
      </w:r>
    </w:p>
    <w:p>
      <w:pPr>
        <w:spacing w:line="360" w:lineRule="auto"/>
        <w:rPr>
          <w:rFonts w:ascii="仿宋" w:hAnsi="仿宋" w:eastAsia="仿宋" w:cs="仿宋"/>
          <w:b/>
          <w:bCs/>
          <w:sz w:val="32"/>
          <w:szCs w:val="32"/>
        </w:rPr>
      </w:pPr>
      <w:r>
        <w:rPr>
          <w:rFonts w:hint="eastAsia" w:ascii="仿宋" w:hAnsi="仿宋" w:eastAsia="仿宋" w:cs="仿宋"/>
          <w:b/>
          <w:bCs/>
          <w:sz w:val="32"/>
          <w:szCs w:val="32"/>
        </w:rPr>
        <w:t>三、考核形式：</w:t>
      </w:r>
    </w:p>
    <w:p>
      <w:pPr>
        <w:spacing w:line="360" w:lineRule="auto"/>
        <w:ind w:left="22" w:right="240" w:firstLine="486"/>
        <w:rPr>
          <w:rFonts w:ascii="仿宋" w:hAnsi="仿宋" w:eastAsia="仿宋" w:cs="仿宋"/>
          <w:spacing w:val="-2"/>
          <w:sz w:val="32"/>
          <w:szCs w:val="32"/>
        </w:rPr>
      </w:pPr>
      <w:r>
        <w:rPr>
          <w:rFonts w:hint="eastAsia" w:ascii="仿宋" w:hAnsi="仿宋" w:eastAsia="仿宋" w:cs="仿宋"/>
          <w:spacing w:val="-2"/>
          <w:sz w:val="32"/>
          <w:szCs w:val="32"/>
        </w:rPr>
        <w:t>本实践课程考核提交形式为</w:t>
      </w:r>
      <w:r>
        <w:rPr>
          <w:rFonts w:hint="eastAsia" w:ascii="仿宋" w:hAnsi="仿宋" w:eastAsia="仿宋" w:cs="仿宋"/>
          <w:spacing w:val="-90"/>
          <w:sz w:val="32"/>
          <w:szCs w:val="32"/>
        </w:rPr>
        <w:t xml:space="preserve"> </w:t>
      </w:r>
      <w:r>
        <w:rPr>
          <w:rFonts w:hint="eastAsia" w:ascii="仿宋" w:hAnsi="仿宋" w:eastAsia="仿宋" w:cs="仿宋"/>
          <w:spacing w:val="-2"/>
          <w:sz w:val="32"/>
          <w:szCs w:val="32"/>
        </w:rPr>
        <w:t>：设计计算书一份。</w:t>
      </w:r>
    </w:p>
    <w:p>
      <w:pPr>
        <w:spacing w:line="360" w:lineRule="auto"/>
        <w:ind w:left="22" w:right="240" w:firstLine="486"/>
        <w:rPr>
          <w:rFonts w:ascii="仿宋" w:hAnsi="仿宋" w:eastAsia="仿宋" w:cs="仿宋"/>
          <w:sz w:val="32"/>
          <w:szCs w:val="32"/>
        </w:rPr>
      </w:pPr>
      <w:r>
        <w:rPr>
          <w:rFonts w:hint="eastAsia" w:ascii="仿宋" w:hAnsi="仿宋" w:eastAsia="仿宋" w:cs="仿宋"/>
          <w:spacing w:val="-2"/>
          <w:sz w:val="32"/>
          <w:szCs w:val="32"/>
        </w:rPr>
        <w:t>考生</w:t>
      </w:r>
      <w:r>
        <w:rPr>
          <w:rFonts w:hint="eastAsia" w:ascii="仿宋" w:hAnsi="仿宋" w:eastAsia="仿宋" w:cs="仿宋"/>
          <w:spacing w:val="-73"/>
          <w:sz w:val="32"/>
          <w:szCs w:val="32"/>
        </w:rPr>
        <w:t xml:space="preserve"> </w:t>
      </w:r>
      <w:r>
        <w:rPr>
          <w:rFonts w:hint="eastAsia" w:ascii="仿宋" w:hAnsi="仿宋" w:eastAsia="仿宋" w:cs="仿宋"/>
          <w:spacing w:val="-5"/>
          <w:sz w:val="32"/>
          <w:szCs w:val="32"/>
        </w:rPr>
        <w:t>根据计算书的内容进行现场答辩，由专业评审教师当场评分。最后综合考生计算书成绩（占5</w:t>
      </w:r>
      <w:r>
        <w:rPr>
          <w:rFonts w:ascii="仿宋" w:hAnsi="仿宋" w:eastAsia="仿宋" w:cs="仿宋"/>
          <w:spacing w:val="-5"/>
          <w:sz w:val="32"/>
          <w:szCs w:val="32"/>
        </w:rPr>
        <w:t>0%</w:t>
      </w:r>
      <w:r>
        <w:rPr>
          <w:rFonts w:hint="eastAsia" w:ascii="仿宋" w:hAnsi="仿宋" w:eastAsia="仿宋" w:cs="仿宋"/>
          <w:spacing w:val="-5"/>
          <w:sz w:val="32"/>
          <w:szCs w:val="32"/>
        </w:rPr>
        <w:t>）和答辩成绩（占5</w:t>
      </w:r>
      <w:r>
        <w:rPr>
          <w:rFonts w:ascii="仿宋" w:hAnsi="仿宋" w:eastAsia="仿宋" w:cs="仿宋"/>
          <w:spacing w:val="-5"/>
          <w:sz w:val="32"/>
          <w:szCs w:val="32"/>
        </w:rPr>
        <w:t>0%</w:t>
      </w:r>
      <w:r>
        <w:rPr>
          <w:rFonts w:hint="eastAsia" w:ascii="仿宋" w:hAnsi="仿宋" w:eastAsia="仿宋" w:cs="仿宋"/>
          <w:spacing w:val="-5"/>
          <w:sz w:val="32"/>
          <w:szCs w:val="32"/>
        </w:rPr>
        <w:t>），作为该</w:t>
      </w:r>
      <w:r>
        <w:rPr>
          <w:rFonts w:hint="eastAsia" w:ascii="仿宋" w:hAnsi="仿宋" w:eastAsia="仿宋" w:cs="仿宋"/>
          <w:spacing w:val="-100"/>
          <w:sz w:val="32"/>
          <w:szCs w:val="32"/>
        </w:rPr>
        <w:t xml:space="preserve"> </w:t>
      </w:r>
      <w:r>
        <w:rPr>
          <w:rFonts w:hint="eastAsia" w:ascii="仿宋" w:hAnsi="仿宋" w:eastAsia="仿宋" w:cs="仿宋"/>
          <w:spacing w:val="-1"/>
          <w:sz w:val="32"/>
          <w:szCs w:val="32"/>
        </w:rPr>
        <w:t>课程的实践考核最终成绩</w:t>
      </w:r>
      <w:r>
        <w:rPr>
          <w:rFonts w:hint="eastAsia" w:ascii="仿宋" w:hAnsi="仿宋" w:eastAsia="仿宋" w:cs="仿宋"/>
          <w:spacing w:val="-86"/>
          <w:sz w:val="32"/>
          <w:szCs w:val="32"/>
        </w:rPr>
        <w:t xml:space="preserve"> </w:t>
      </w:r>
      <w:r>
        <w:rPr>
          <w:rFonts w:hint="eastAsia" w:ascii="仿宋" w:hAnsi="仿宋" w:eastAsia="仿宋" w:cs="仿宋"/>
          <w:spacing w:val="-1"/>
          <w:sz w:val="32"/>
          <w:szCs w:val="32"/>
        </w:rPr>
        <w:t>。</w:t>
      </w:r>
    </w:p>
    <w:p>
      <w:pPr>
        <w:spacing w:line="360" w:lineRule="auto"/>
        <w:rPr>
          <w:rFonts w:ascii="仿宋" w:hAnsi="仿宋" w:eastAsia="仿宋" w:cs="仿宋"/>
          <w:b/>
          <w:bCs/>
          <w:sz w:val="32"/>
          <w:szCs w:val="32"/>
        </w:rPr>
      </w:pPr>
      <w:r>
        <w:rPr>
          <w:rFonts w:hint="eastAsia" w:ascii="仿宋" w:hAnsi="仿宋" w:eastAsia="仿宋" w:cs="仿宋"/>
          <w:b/>
          <w:bCs/>
          <w:sz w:val="32"/>
          <w:szCs w:val="32"/>
        </w:rPr>
        <w:t>四、考核成绩评定标准：</w:t>
      </w:r>
    </w:p>
    <w:p>
      <w:pPr>
        <w:pStyle w:val="11"/>
        <w:spacing w:line="360" w:lineRule="auto"/>
        <w:ind w:firstLine="640"/>
        <w:rPr>
          <w:rFonts w:ascii="仿宋" w:hAnsi="仿宋" w:eastAsia="仿宋" w:cs="仿宋"/>
          <w:sz w:val="32"/>
          <w:szCs w:val="32"/>
        </w:rPr>
      </w:pPr>
      <w:r>
        <w:rPr>
          <w:rFonts w:hint="eastAsia" w:ascii="仿宋" w:hAnsi="仿宋" w:eastAsia="仿宋" w:cs="仿宋"/>
          <w:sz w:val="32"/>
          <w:szCs w:val="32"/>
        </w:rPr>
        <w:t>设计计算书成绩评定标准如下：</w:t>
      </w:r>
    </w:p>
    <w:p>
      <w:pPr>
        <w:pStyle w:val="11"/>
        <w:spacing w:line="360" w:lineRule="auto"/>
        <w:ind w:firstLine="640"/>
        <w:rPr>
          <w:rFonts w:hint="eastAsia" w:ascii="仿宋" w:hAnsi="仿宋" w:eastAsia="仿宋" w:cs="仿宋"/>
          <w:spacing w:val="-5"/>
          <w:sz w:val="32"/>
          <w:szCs w:val="32"/>
        </w:rPr>
      </w:pPr>
      <w:r>
        <w:rPr>
          <w:rFonts w:hint="eastAsia" w:ascii="仿宋" w:hAnsi="仿宋" w:eastAsia="仿宋" w:cs="仿宋"/>
          <w:sz w:val="32"/>
          <w:szCs w:val="32"/>
        </w:rPr>
        <w:t>（1）90～100分</w:t>
      </w:r>
      <w:r>
        <w:rPr>
          <w:rFonts w:hint="eastAsia" w:ascii="仿宋" w:hAnsi="仿宋" w:eastAsia="仿宋" w:cs="仿宋"/>
          <w:spacing w:val="-5"/>
          <w:sz w:val="32"/>
          <w:szCs w:val="32"/>
        </w:rPr>
        <w:t>：能按时并出色地完成任务；能熟练地运用所学理论和专业知识；设计计算书完整正确，概念清楚，文字通顺，书写工整，符合要求。</w:t>
      </w:r>
    </w:p>
    <w:p>
      <w:pPr>
        <w:pStyle w:val="11"/>
        <w:spacing w:line="360" w:lineRule="auto"/>
        <w:ind w:firstLine="620"/>
        <w:rPr>
          <w:rFonts w:ascii="仿宋" w:hAnsi="仿宋" w:eastAsia="仿宋" w:cs="仿宋"/>
          <w:spacing w:val="-5"/>
          <w:sz w:val="32"/>
          <w:szCs w:val="32"/>
        </w:rPr>
      </w:pPr>
      <w:r>
        <w:rPr>
          <w:rFonts w:hint="eastAsia" w:ascii="仿宋" w:hAnsi="仿宋" w:eastAsia="仿宋" w:cs="仿宋"/>
          <w:spacing w:val="-5"/>
          <w:sz w:val="32"/>
          <w:szCs w:val="32"/>
        </w:rPr>
        <w:t>（2）8</w:t>
      </w:r>
      <w:r>
        <w:rPr>
          <w:rFonts w:hint="eastAsia" w:ascii="仿宋" w:hAnsi="仿宋" w:eastAsia="仿宋" w:cs="仿宋"/>
          <w:sz w:val="32"/>
          <w:szCs w:val="32"/>
        </w:rPr>
        <w:t>0～89</w:t>
      </w:r>
      <w:r>
        <w:rPr>
          <w:rFonts w:hint="eastAsia" w:ascii="仿宋" w:hAnsi="仿宋" w:eastAsia="仿宋" w:cs="仿宋"/>
          <w:spacing w:val="-5"/>
          <w:sz w:val="32"/>
          <w:szCs w:val="32"/>
        </w:rPr>
        <w:t>分：能按时完成任务；较熟练地运用所学理论和专业知识；设计书完整，正确，概念清楚，文字通畅，书写工整，符合要求。</w:t>
      </w:r>
    </w:p>
    <w:p>
      <w:pPr>
        <w:pStyle w:val="11"/>
        <w:spacing w:line="360" w:lineRule="auto"/>
        <w:ind w:firstLine="620"/>
        <w:rPr>
          <w:rFonts w:ascii="仿宋" w:hAnsi="仿宋" w:eastAsia="仿宋" w:cs="仿宋"/>
          <w:spacing w:val="-5"/>
          <w:sz w:val="32"/>
          <w:szCs w:val="32"/>
        </w:rPr>
      </w:pPr>
      <w:r>
        <w:rPr>
          <w:rFonts w:hint="eastAsia" w:ascii="仿宋" w:hAnsi="仿宋" w:eastAsia="仿宋" w:cs="仿宋"/>
          <w:spacing w:val="-5"/>
          <w:sz w:val="32"/>
          <w:szCs w:val="32"/>
        </w:rPr>
        <w:t>（3）</w:t>
      </w:r>
      <w:r>
        <w:rPr>
          <w:rFonts w:hint="eastAsia" w:ascii="仿宋" w:hAnsi="仿宋" w:eastAsia="仿宋" w:cs="仿宋"/>
          <w:sz w:val="32"/>
          <w:szCs w:val="32"/>
        </w:rPr>
        <w:t>70～79分：</w:t>
      </w:r>
      <w:r>
        <w:rPr>
          <w:rFonts w:hint="eastAsia" w:ascii="仿宋" w:hAnsi="仿宋" w:eastAsia="仿宋" w:cs="仿宋"/>
          <w:spacing w:val="-5"/>
          <w:sz w:val="32"/>
          <w:szCs w:val="32"/>
        </w:rPr>
        <w:t>基本能按时独立完成任务；运用所学理论和专业知识的能力一般；计算书完整，正确，概念较清楚书写工整，符合要求。</w:t>
      </w:r>
    </w:p>
    <w:p>
      <w:pPr>
        <w:pStyle w:val="11"/>
        <w:spacing w:line="360" w:lineRule="auto"/>
        <w:ind w:firstLine="620"/>
        <w:rPr>
          <w:rFonts w:ascii="仿宋" w:hAnsi="仿宋" w:eastAsia="仿宋" w:cs="仿宋"/>
          <w:spacing w:val="-5"/>
          <w:sz w:val="32"/>
          <w:szCs w:val="32"/>
        </w:rPr>
      </w:pPr>
      <w:r>
        <w:rPr>
          <w:rFonts w:hint="eastAsia" w:ascii="仿宋" w:hAnsi="仿宋" w:eastAsia="仿宋" w:cs="仿宋"/>
          <w:spacing w:val="-5"/>
          <w:sz w:val="32"/>
          <w:szCs w:val="32"/>
        </w:rPr>
        <w:t>（4）6</w:t>
      </w:r>
      <w:r>
        <w:rPr>
          <w:rFonts w:hint="eastAsia" w:ascii="仿宋" w:hAnsi="仿宋" w:eastAsia="仿宋" w:cs="仿宋"/>
          <w:sz w:val="32"/>
          <w:szCs w:val="32"/>
        </w:rPr>
        <w:t>0～69分：</w:t>
      </w:r>
      <w:r>
        <w:rPr>
          <w:rFonts w:hint="eastAsia" w:ascii="仿宋" w:hAnsi="仿宋" w:eastAsia="仿宋" w:cs="仿宋"/>
          <w:spacing w:val="-5"/>
          <w:sz w:val="32"/>
          <w:szCs w:val="32"/>
        </w:rPr>
        <w:t>勉强完成任务；运用所学理论和专业知识的能力较差；计算书基本完整，正确，书写工整，基本达到要求。</w:t>
      </w:r>
    </w:p>
    <w:p>
      <w:pPr>
        <w:pStyle w:val="11"/>
        <w:spacing w:line="360" w:lineRule="auto"/>
        <w:ind w:firstLine="620"/>
        <w:rPr>
          <w:rFonts w:ascii="仿宋" w:hAnsi="仿宋" w:eastAsia="仿宋" w:cs="仿宋"/>
          <w:spacing w:val="-5"/>
          <w:sz w:val="32"/>
          <w:szCs w:val="32"/>
        </w:rPr>
      </w:pPr>
      <w:r>
        <w:rPr>
          <w:rFonts w:hint="eastAsia" w:ascii="仿宋" w:hAnsi="仿宋" w:eastAsia="仿宋" w:cs="仿宋"/>
          <w:spacing w:val="-5"/>
          <w:sz w:val="32"/>
          <w:szCs w:val="32"/>
        </w:rPr>
        <w:t>（</w:t>
      </w:r>
      <w:r>
        <w:rPr>
          <w:rFonts w:ascii="仿宋" w:hAnsi="仿宋" w:eastAsia="仿宋" w:cs="仿宋"/>
          <w:spacing w:val="-5"/>
          <w:sz w:val="32"/>
          <w:szCs w:val="32"/>
        </w:rPr>
        <w:t>5</w:t>
      </w:r>
      <w:r>
        <w:rPr>
          <w:rFonts w:hint="eastAsia" w:ascii="仿宋" w:hAnsi="仿宋" w:eastAsia="仿宋" w:cs="仿宋"/>
          <w:spacing w:val="-5"/>
          <w:sz w:val="32"/>
          <w:szCs w:val="32"/>
        </w:rPr>
        <w:t>）</w:t>
      </w:r>
      <w:r>
        <w:rPr>
          <w:rFonts w:hint="eastAsia" w:ascii="仿宋" w:hAnsi="仿宋" w:eastAsia="仿宋" w:cs="仿宋"/>
          <w:sz w:val="32"/>
          <w:szCs w:val="32"/>
        </w:rPr>
        <w:t>5</w:t>
      </w:r>
      <w:r>
        <w:rPr>
          <w:rFonts w:ascii="仿宋" w:hAnsi="仿宋" w:eastAsia="仿宋" w:cs="仿宋"/>
          <w:sz w:val="32"/>
          <w:szCs w:val="32"/>
        </w:rPr>
        <w:t>9</w:t>
      </w:r>
      <w:r>
        <w:rPr>
          <w:rFonts w:hint="eastAsia" w:ascii="仿宋" w:hAnsi="仿宋" w:eastAsia="仿宋" w:cs="仿宋"/>
          <w:sz w:val="32"/>
          <w:szCs w:val="32"/>
        </w:rPr>
        <w:t>分（含）以下：</w:t>
      </w:r>
      <w:r>
        <w:rPr>
          <w:rFonts w:hint="eastAsia" w:ascii="仿宋" w:hAnsi="仿宋" w:eastAsia="仿宋" w:cs="仿宋"/>
          <w:spacing w:val="-5"/>
          <w:sz w:val="32"/>
          <w:szCs w:val="32"/>
        </w:rPr>
        <w:t>未能完成规定的基本要求；计算中有原则性错误；计算书不完整，概念不清，不符合要求；计算书与其他同学雷同。</w:t>
      </w:r>
    </w:p>
    <w:p>
      <w:pPr>
        <w:pStyle w:val="11"/>
        <w:spacing w:line="360" w:lineRule="auto"/>
        <w:ind w:firstLine="640"/>
        <w:rPr>
          <w:rFonts w:ascii="仿宋" w:hAnsi="仿宋" w:eastAsia="仿宋" w:cs="仿宋"/>
          <w:sz w:val="32"/>
          <w:szCs w:val="32"/>
        </w:rPr>
      </w:pPr>
      <w:r>
        <w:rPr>
          <w:rFonts w:hint="eastAsia" w:ascii="仿宋" w:hAnsi="仿宋" w:eastAsia="仿宋" w:cs="仿宋"/>
          <w:sz w:val="32"/>
          <w:szCs w:val="32"/>
        </w:rPr>
        <w:t>答辩成绩依据考生答辩时的现场表现，即从考生是否能清楚地阐述本人所做工作，以及是否能准确回答评审老师提出的问题两个方面进行评定。</w:t>
      </w:r>
    </w:p>
    <w:p>
      <w:pPr>
        <w:pStyle w:val="11"/>
        <w:spacing w:line="360" w:lineRule="auto"/>
        <w:ind w:firstLine="640"/>
        <w:rPr>
          <w:rFonts w:ascii="仿宋" w:hAnsi="仿宋" w:eastAsia="仿宋" w:cs="仿宋"/>
          <w:sz w:val="32"/>
          <w:szCs w:val="32"/>
        </w:rPr>
      </w:pPr>
      <w:r>
        <w:rPr>
          <w:rFonts w:hint="eastAsia" w:ascii="仿宋" w:hAnsi="仿宋" w:eastAsia="仿宋" w:cs="仿宋"/>
          <w:sz w:val="32"/>
          <w:szCs w:val="32"/>
        </w:rPr>
        <w:t>实践课程考核最终成绩采用五级记分制，具体换算规定如下：优秀（90～100分）、良好（80～89分）、中等（70～79分）、及格（60～69分）、不及格（59分以下）。60分以上（包括60分）为实践课程考核通过，否则为不通过。</w:t>
      </w:r>
    </w:p>
    <w:p>
      <w:pPr>
        <w:spacing w:line="360" w:lineRule="auto"/>
        <w:rPr>
          <w:rFonts w:ascii="仿宋" w:hAnsi="仿宋" w:eastAsia="仿宋" w:cs="仿宋"/>
          <w:b/>
          <w:bCs/>
          <w:sz w:val="32"/>
          <w:szCs w:val="32"/>
        </w:rPr>
      </w:pPr>
      <w:r>
        <w:rPr>
          <w:rFonts w:hint="eastAsia" w:ascii="仿宋" w:hAnsi="仿宋" w:eastAsia="仿宋" w:cs="仿宋"/>
          <w:b/>
          <w:bCs/>
          <w:sz w:val="32"/>
          <w:szCs w:val="32"/>
        </w:rPr>
        <w:t>五、教材与参考资料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（1）指定教材：</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《桥梁工程》（第</w:t>
      </w:r>
      <w:r>
        <w:rPr>
          <w:rFonts w:ascii="仿宋" w:hAnsi="仿宋" w:eastAsia="仿宋" w:cs="仿宋"/>
          <w:sz w:val="32"/>
          <w:szCs w:val="32"/>
        </w:rPr>
        <w:t>6</w:t>
      </w:r>
      <w:r>
        <w:rPr>
          <w:rFonts w:hint="eastAsia" w:ascii="仿宋" w:hAnsi="仿宋" w:eastAsia="仿宋" w:cs="仿宋"/>
          <w:sz w:val="32"/>
          <w:szCs w:val="32"/>
        </w:rPr>
        <w:t>版）,邵旭东等编著，人民交通出版社，20</w:t>
      </w:r>
      <w:r>
        <w:rPr>
          <w:rFonts w:ascii="仿宋" w:hAnsi="仿宋" w:eastAsia="仿宋" w:cs="仿宋"/>
          <w:sz w:val="32"/>
          <w:szCs w:val="32"/>
        </w:rPr>
        <w:t>23</w:t>
      </w:r>
      <w:r>
        <w:rPr>
          <w:rFonts w:hint="eastAsia" w:ascii="仿宋" w:hAnsi="仿宋" w:eastAsia="仿宋" w:cs="仿宋"/>
          <w:sz w:val="32"/>
          <w:szCs w:val="32"/>
        </w:rPr>
        <w:t>年。</w:t>
      </w:r>
    </w:p>
    <w:p>
      <w:pPr>
        <w:numPr>
          <w:ilvl w:val="0"/>
          <w:numId w:val="1"/>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参考资料：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《公路桥涵设计通用规范》（J</w:t>
      </w:r>
      <w:r>
        <w:rPr>
          <w:rFonts w:ascii="仿宋" w:hAnsi="仿宋" w:eastAsia="仿宋" w:cs="仿宋"/>
          <w:sz w:val="32"/>
          <w:szCs w:val="32"/>
        </w:rPr>
        <w:t>TG D60</w:t>
      </w:r>
      <w:r>
        <w:rPr>
          <w:rFonts w:hint="eastAsia" w:ascii="仿宋" w:hAnsi="仿宋" w:eastAsia="仿宋" w:cs="仿宋"/>
          <w:sz w:val="32"/>
          <w:szCs w:val="32"/>
        </w:rPr>
        <w:t>—2</w:t>
      </w:r>
      <w:r>
        <w:rPr>
          <w:rFonts w:ascii="仿宋" w:hAnsi="仿宋" w:eastAsia="仿宋" w:cs="仿宋"/>
          <w:sz w:val="32"/>
          <w:szCs w:val="32"/>
        </w:rPr>
        <w:t>015</w:t>
      </w:r>
      <w:r>
        <w:rPr>
          <w:rFonts w:hint="eastAsia" w:ascii="仿宋" w:hAnsi="仿宋" w:eastAsia="仿宋" w:cs="仿宋"/>
          <w:sz w:val="32"/>
          <w:szCs w:val="32"/>
        </w:rPr>
        <w:t>）。</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《公路钢筋混凝土及预应力混凝土桥涵设计规范》（J</w:t>
      </w:r>
      <w:r>
        <w:rPr>
          <w:rFonts w:ascii="仿宋" w:hAnsi="仿宋" w:eastAsia="仿宋" w:cs="仿宋"/>
          <w:sz w:val="32"/>
          <w:szCs w:val="32"/>
        </w:rPr>
        <w:t>TG 3362</w:t>
      </w:r>
      <w:r>
        <w:rPr>
          <w:rFonts w:hint="eastAsia" w:ascii="仿宋" w:hAnsi="仿宋" w:eastAsia="仿宋" w:cs="仿宋"/>
          <w:sz w:val="32"/>
          <w:szCs w:val="32"/>
        </w:rPr>
        <w:t>—2</w:t>
      </w:r>
      <w:r>
        <w:rPr>
          <w:rFonts w:ascii="仿宋" w:hAnsi="仿宋" w:eastAsia="仿宋" w:cs="仿宋"/>
          <w:sz w:val="32"/>
          <w:szCs w:val="32"/>
        </w:rPr>
        <w:t>018</w:t>
      </w:r>
      <w:r>
        <w:rPr>
          <w:rFonts w:hint="eastAsia" w:ascii="仿宋" w:hAnsi="仿宋" w:eastAsia="仿宋" w:cs="仿宋"/>
          <w:sz w:val="32"/>
          <w:szCs w:val="32"/>
        </w:rPr>
        <w:t>）。</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《结构设计原理》（第5版），叶见曙主编，人民交通出版社，2</w:t>
      </w:r>
      <w:r>
        <w:rPr>
          <w:rFonts w:ascii="仿宋" w:hAnsi="仿宋" w:eastAsia="仿宋" w:cs="仿宋"/>
          <w:sz w:val="32"/>
          <w:szCs w:val="32"/>
        </w:rPr>
        <w:t>021</w:t>
      </w:r>
      <w:r>
        <w:rPr>
          <w:rFonts w:hint="eastAsia" w:ascii="仿宋" w:hAnsi="仿宋" w:eastAsia="仿宋" w:cs="仿宋"/>
          <w:sz w:val="32"/>
          <w:szCs w:val="32"/>
        </w:rPr>
        <w:t>年。</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《公路桥涵设计手册——梁桥》（第二版），刘校尧 徐岳主编，人民交通出版社，2</w:t>
      </w:r>
      <w:r>
        <w:rPr>
          <w:rFonts w:ascii="仿宋" w:hAnsi="仿宋" w:eastAsia="仿宋" w:cs="仿宋"/>
          <w:sz w:val="32"/>
          <w:szCs w:val="32"/>
        </w:rPr>
        <w:t>012</w:t>
      </w:r>
      <w:r>
        <w:rPr>
          <w:rFonts w:hint="eastAsia" w:ascii="仿宋" w:hAnsi="仿宋" w:eastAsia="仿宋" w:cs="仿宋"/>
          <w:sz w:val="32"/>
          <w:szCs w:val="32"/>
        </w:rPr>
        <w:t>年。</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《桥梁计算示例丛书——混凝土简支梁（板）桥》（第二版），易建国主编，人民交通出版社，2</w:t>
      </w:r>
      <w:r>
        <w:rPr>
          <w:rFonts w:ascii="仿宋" w:hAnsi="仿宋" w:eastAsia="仿宋" w:cs="仿宋"/>
          <w:sz w:val="32"/>
          <w:szCs w:val="32"/>
        </w:rPr>
        <w:t>004</w:t>
      </w:r>
      <w:r>
        <w:rPr>
          <w:rFonts w:hint="eastAsia" w:ascii="仿宋" w:hAnsi="仿宋" w:eastAsia="仿宋" w:cs="仿宋"/>
          <w:sz w:val="32"/>
          <w:szCs w:val="32"/>
        </w:rPr>
        <w:t>年。</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E9F60"/>
    <w:multiLevelType w:val="singleLevel"/>
    <w:tmpl w:val="FF3E9F6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4MmM2NjI4MzA1ODc2MjkxZTVkNjE5MGZkNjNhZTEifQ=="/>
  </w:docVars>
  <w:rsids>
    <w:rsidRoot w:val="28A4621E"/>
    <w:rsid w:val="000357A5"/>
    <w:rsid w:val="00037EF3"/>
    <w:rsid w:val="00041186"/>
    <w:rsid w:val="000765BA"/>
    <w:rsid w:val="00081528"/>
    <w:rsid w:val="00082BB4"/>
    <w:rsid w:val="000A1178"/>
    <w:rsid w:val="000C23C7"/>
    <w:rsid w:val="000C3FD0"/>
    <w:rsid w:val="000C626B"/>
    <w:rsid w:val="000C736D"/>
    <w:rsid w:val="000F2C19"/>
    <w:rsid w:val="000F6722"/>
    <w:rsid w:val="00116D2F"/>
    <w:rsid w:val="00133AA2"/>
    <w:rsid w:val="00137344"/>
    <w:rsid w:val="00143E42"/>
    <w:rsid w:val="0014497A"/>
    <w:rsid w:val="00155772"/>
    <w:rsid w:val="00182EB6"/>
    <w:rsid w:val="001957F4"/>
    <w:rsid w:val="001A70D7"/>
    <w:rsid w:val="001B1773"/>
    <w:rsid w:val="001C27FE"/>
    <w:rsid w:val="001C5634"/>
    <w:rsid w:val="001D2F72"/>
    <w:rsid w:val="001F712A"/>
    <w:rsid w:val="002007A0"/>
    <w:rsid w:val="00200814"/>
    <w:rsid w:val="00206F3F"/>
    <w:rsid w:val="002249E4"/>
    <w:rsid w:val="0023419E"/>
    <w:rsid w:val="002404EB"/>
    <w:rsid w:val="002410EB"/>
    <w:rsid w:val="00244C8E"/>
    <w:rsid w:val="0025153A"/>
    <w:rsid w:val="00251C23"/>
    <w:rsid w:val="00261EAA"/>
    <w:rsid w:val="002627D5"/>
    <w:rsid w:val="0027154B"/>
    <w:rsid w:val="00292AC8"/>
    <w:rsid w:val="0029301F"/>
    <w:rsid w:val="002A7EBC"/>
    <w:rsid w:val="002C77D9"/>
    <w:rsid w:val="002D1E19"/>
    <w:rsid w:val="002D4BD3"/>
    <w:rsid w:val="002E2CBB"/>
    <w:rsid w:val="002E4F2B"/>
    <w:rsid w:val="002E5087"/>
    <w:rsid w:val="002E76C0"/>
    <w:rsid w:val="002F4DA7"/>
    <w:rsid w:val="00303BB1"/>
    <w:rsid w:val="003052EB"/>
    <w:rsid w:val="00314C6C"/>
    <w:rsid w:val="00340E8E"/>
    <w:rsid w:val="00347A96"/>
    <w:rsid w:val="00355C03"/>
    <w:rsid w:val="003669E6"/>
    <w:rsid w:val="00371AD7"/>
    <w:rsid w:val="00385A8C"/>
    <w:rsid w:val="003B6B77"/>
    <w:rsid w:val="003C161F"/>
    <w:rsid w:val="003D0D93"/>
    <w:rsid w:val="003E2422"/>
    <w:rsid w:val="003E48ED"/>
    <w:rsid w:val="004047BE"/>
    <w:rsid w:val="00406121"/>
    <w:rsid w:val="004169E1"/>
    <w:rsid w:val="004209BA"/>
    <w:rsid w:val="00430827"/>
    <w:rsid w:val="0047210B"/>
    <w:rsid w:val="00487BCF"/>
    <w:rsid w:val="00497F34"/>
    <w:rsid w:val="004B0D2D"/>
    <w:rsid w:val="004B2242"/>
    <w:rsid w:val="004B4558"/>
    <w:rsid w:val="004D306B"/>
    <w:rsid w:val="00527460"/>
    <w:rsid w:val="005311A1"/>
    <w:rsid w:val="00533742"/>
    <w:rsid w:val="00537200"/>
    <w:rsid w:val="005426B3"/>
    <w:rsid w:val="005455E1"/>
    <w:rsid w:val="00552D8A"/>
    <w:rsid w:val="005579FA"/>
    <w:rsid w:val="00563AED"/>
    <w:rsid w:val="00566CF9"/>
    <w:rsid w:val="00574E9E"/>
    <w:rsid w:val="0058007E"/>
    <w:rsid w:val="00580A0A"/>
    <w:rsid w:val="00582300"/>
    <w:rsid w:val="005C22D2"/>
    <w:rsid w:val="005C3E45"/>
    <w:rsid w:val="005E50B3"/>
    <w:rsid w:val="005F48B7"/>
    <w:rsid w:val="00601BBC"/>
    <w:rsid w:val="00606875"/>
    <w:rsid w:val="006144FD"/>
    <w:rsid w:val="00642AFA"/>
    <w:rsid w:val="006576FF"/>
    <w:rsid w:val="00662EA9"/>
    <w:rsid w:val="0066378A"/>
    <w:rsid w:val="00665113"/>
    <w:rsid w:val="00676241"/>
    <w:rsid w:val="00676E54"/>
    <w:rsid w:val="00681EBF"/>
    <w:rsid w:val="00683B35"/>
    <w:rsid w:val="0069088A"/>
    <w:rsid w:val="006A13E5"/>
    <w:rsid w:val="006B01D9"/>
    <w:rsid w:val="006C4DD4"/>
    <w:rsid w:val="006C61A3"/>
    <w:rsid w:val="006D3213"/>
    <w:rsid w:val="006D5627"/>
    <w:rsid w:val="00700ACA"/>
    <w:rsid w:val="007032ED"/>
    <w:rsid w:val="007165FF"/>
    <w:rsid w:val="00722282"/>
    <w:rsid w:val="00727EAD"/>
    <w:rsid w:val="007401D1"/>
    <w:rsid w:val="00751BAC"/>
    <w:rsid w:val="00752C31"/>
    <w:rsid w:val="00754D41"/>
    <w:rsid w:val="0077431E"/>
    <w:rsid w:val="007A44E9"/>
    <w:rsid w:val="007A5B90"/>
    <w:rsid w:val="007C52B8"/>
    <w:rsid w:val="007C5B66"/>
    <w:rsid w:val="007E3AB2"/>
    <w:rsid w:val="007F1DC9"/>
    <w:rsid w:val="007F2794"/>
    <w:rsid w:val="00817486"/>
    <w:rsid w:val="00820CC3"/>
    <w:rsid w:val="00824D82"/>
    <w:rsid w:val="00835E7F"/>
    <w:rsid w:val="008563B4"/>
    <w:rsid w:val="00864CE5"/>
    <w:rsid w:val="00893F12"/>
    <w:rsid w:val="008969F0"/>
    <w:rsid w:val="008A0DE5"/>
    <w:rsid w:val="008A286B"/>
    <w:rsid w:val="008B29BB"/>
    <w:rsid w:val="008F4D8F"/>
    <w:rsid w:val="0090576A"/>
    <w:rsid w:val="009209C4"/>
    <w:rsid w:val="00944CE2"/>
    <w:rsid w:val="00945CCD"/>
    <w:rsid w:val="00953813"/>
    <w:rsid w:val="00955FDD"/>
    <w:rsid w:val="00956FE6"/>
    <w:rsid w:val="00997B82"/>
    <w:rsid w:val="009A70EE"/>
    <w:rsid w:val="009B3650"/>
    <w:rsid w:val="009D0964"/>
    <w:rsid w:val="009D158C"/>
    <w:rsid w:val="00A01B0E"/>
    <w:rsid w:val="00A0354C"/>
    <w:rsid w:val="00A037EE"/>
    <w:rsid w:val="00A16D20"/>
    <w:rsid w:val="00A2586C"/>
    <w:rsid w:val="00A529A6"/>
    <w:rsid w:val="00A65630"/>
    <w:rsid w:val="00A70A8F"/>
    <w:rsid w:val="00A77FD4"/>
    <w:rsid w:val="00A93BE4"/>
    <w:rsid w:val="00AB320B"/>
    <w:rsid w:val="00AC1105"/>
    <w:rsid w:val="00AD49E0"/>
    <w:rsid w:val="00AF725D"/>
    <w:rsid w:val="00B01776"/>
    <w:rsid w:val="00B0601B"/>
    <w:rsid w:val="00B10371"/>
    <w:rsid w:val="00B13EEC"/>
    <w:rsid w:val="00B46FCA"/>
    <w:rsid w:val="00B56374"/>
    <w:rsid w:val="00B63F8F"/>
    <w:rsid w:val="00B77C6B"/>
    <w:rsid w:val="00B8213C"/>
    <w:rsid w:val="00B90476"/>
    <w:rsid w:val="00B979C4"/>
    <w:rsid w:val="00BA1F35"/>
    <w:rsid w:val="00BC5F53"/>
    <w:rsid w:val="00BD431E"/>
    <w:rsid w:val="00BE6101"/>
    <w:rsid w:val="00BE62F8"/>
    <w:rsid w:val="00C105A1"/>
    <w:rsid w:val="00C21F7D"/>
    <w:rsid w:val="00C269B7"/>
    <w:rsid w:val="00C33D60"/>
    <w:rsid w:val="00C34F1C"/>
    <w:rsid w:val="00C40A60"/>
    <w:rsid w:val="00C7469C"/>
    <w:rsid w:val="00C7550C"/>
    <w:rsid w:val="00C77054"/>
    <w:rsid w:val="00C91538"/>
    <w:rsid w:val="00CC2B94"/>
    <w:rsid w:val="00CD5746"/>
    <w:rsid w:val="00D00B69"/>
    <w:rsid w:val="00D045A5"/>
    <w:rsid w:val="00DB23D8"/>
    <w:rsid w:val="00DC5994"/>
    <w:rsid w:val="00DE1ED3"/>
    <w:rsid w:val="00E0576C"/>
    <w:rsid w:val="00E14196"/>
    <w:rsid w:val="00E17BE8"/>
    <w:rsid w:val="00E24E92"/>
    <w:rsid w:val="00E41DDE"/>
    <w:rsid w:val="00E55AC4"/>
    <w:rsid w:val="00E67531"/>
    <w:rsid w:val="00E74902"/>
    <w:rsid w:val="00E77E42"/>
    <w:rsid w:val="00EB2EB8"/>
    <w:rsid w:val="00EC36A4"/>
    <w:rsid w:val="00EE486E"/>
    <w:rsid w:val="00EF37FF"/>
    <w:rsid w:val="00EF744E"/>
    <w:rsid w:val="00F04F4D"/>
    <w:rsid w:val="00F22E07"/>
    <w:rsid w:val="00F26840"/>
    <w:rsid w:val="00F3368B"/>
    <w:rsid w:val="00F37179"/>
    <w:rsid w:val="00F45122"/>
    <w:rsid w:val="00F55F6F"/>
    <w:rsid w:val="00F65104"/>
    <w:rsid w:val="00F77B51"/>
    <w:rsid w:val="00F86453"/>
    <w:rsid w:val="00FB0ADB"/>
    <w:rsid w:val="00FB4CD0"/>
    <w:rsid w:val="00FC6382"/>
    <w:rsid w:val="05C1576F"/>
    <w:rsid w:val="0C5D1586"/>
    <w:rsid w:val="0F1E1ACD"/>
    <w:rsid w:val="16F03802"/>
    <w:rsid w:val="1A971056"/>
    <w:rsid w:val="1E7D3EEC"/>
    <w:rsid w:val="20AB11B6"/>
    <w:rsid w:val="28A4621E"/>
    <w:rsid w:val="2AFF7ACA"/>
    <w:rsid w:val="2D0013FC"/>
    <w:rsid w:val="34CC2407"/>
    <w:rsid w:val="3AAE162D"/>
    <w:rsid w:val="3BC12EF8"/>
    <w:rsid w:val="3E6C3A7B"/>
    <w:rsid w:val="43555686"/>
    <w:rsid w:val="46F5008E"/>
    <w:rsid w:val="48477593"/>
    <w:rsid w:val="54AB46D6"/>
    <w:rsid w:val="58881E0C"/>
    <w:rsid w:val="5B637F92"/>
    <w:rsid w:val="5BC72BB3"/>
    <w:rsid w:val="5DC24888"/>
    <w:rsid w:val="61251F6A"/>
    <w:rsid w:val="6B725331"/>
    <w:rsid w:val="6B9B0A73"/>
    <w:rsid w:val="6DA16ED7"/>
    <w:rsid w:val="72A96CB5"/>
    <w:rsid w:val="73465D4F"/>
    <w:rsid w:val="779B14FF"/>
    <w:rsid w:val="7F986C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480" w:firstLineChars="200"/>
    </w:pPr>
    <w:rPr>
      <w:rFonts w:ascii="宋体" w:hAnsi="宋体"/>
      <w:color w:val="0000FF"/>
    </w:rPr>
  </w:style>
  <w:style w:type="paragraph" w:styleId="3">
    <w:name w:val="Balloon Text"/>
    <w:basedOn w:val="1"/>
    <w:link w:val="13"/>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rPr>
  </w:style>
  <w:style w:type="character" w:styleId="9">
    <w:name w:val="FollowedHyperlink"/>
    <w:basedOn w:val="8"/>
    <w:uiPriority w:val="0"/>
    <w:rPr>
      <w:color w:val="954F72" w:themeColor="followedHyperlink"/>
      <w:u w:val="single"/>
      <w14:textFill>
        <w14:solidFill>
          <w14:schemeClr w14:val="folHlink"/>
        </w14:solidFill>
      </w14:textFill>
    </w:rPr>
  </w:style>
  <w:style w:type="character" w:styleId="10">
    <w:name w:val="Hyperlink"/>
    <w:basedOn w:val="8"/>
    <w:qFormat/>
    <w:uiPriority w:val="0"/>
    <w:rPr>
      <w:color w:val="0000FF"/>
      <w:u w:val="single"/>
    </w:rPr>
  </w:style>
  <w:style w:type="paragraph" w:styleId="11">
    <w:name w:val="List Paragraph"/>
    <w:basedOn w:val="1"/>
    <w:qFormat/>
    <w:uiPriority w:val="99"/>
    <w:pPr>
      <w:ind w:firstLine="420" w:firstLineChars="200"/>
    </w:pPr>
  </w:style>
  <w:style w:type="character" w:customStyle="1" w:styleId="12">
    <w:name w:val="apple-converted-space"/>
    <w:basedOn w:val="8"/>
    <w:qFormat/>
    <w:uiPriority w:val="0"/>
  </w:style>
  <w:style w:type="character" w:customStyle="1" w:styleId="13">
    <w:name w:val="批注框文本 字符"/>
    <w:basedOn w:val="8"/>
    <w:link w:val="3"/>
    <w:qFormat/>
    <w:uiPriority w:val="0"/>
    <w:rPr>
      <w:kern w:val="2"/>
      <w:sz w:val="18"/>
      <w:szCs w:val="18"/>
    </w:rPr>
  </w:style>
  <w:style w:type="character" w:customStyle="1" w:styleId="14">
    <w:name w:val="页眉 字符"/>
    <w:basedOn w:val="8"/>
    <w:link w:val="5"/>
    <w:qFormat/>
    <w:uiPriority w:val="0"/>
    <w:rPr>
      <w:kern w:val="2"/>
      <w:sz w:val="18"/>
      <w:szCs w:val="18"/>
    </w:rPr>
  </w:style>
  <w:style w:type="character" w:customStyle="1" w:styleId="15">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373BC-5642-4B41-AAE6-58725BCE209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6</Pages>
  <Words>291</Words>
  <Characters>1665</Characters>
  <Lines>13</Lines>
  <Paragraphs>3</Paragraphs>
  <TotalTime>287</TotalTime>
  <ScaleCrop>false</ScaleCrop>
  <LinksUpToDate>false</LinksUpToDate>
  <CharactersWithSpaces>1953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2023-12-09T09:23:00Z</dcterms:created>
  <dc:creator>张瑶-贵州大学继续教育学</dc:creator>
  <cp:lastModifiedBy>Administrator</cp:lastModifiedBy>
  <dcterms:modified xsi:type="dcterms:W3CDTF">2023-12-14T04:06:08Z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F967C5910B2C49D6B1ED185BFC91CD05</vt:lpwstr>
  </property>
</Properties>
</file>