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《隧道工程》</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适用专业：土木工程</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课程代码：14284</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课程名称：隧道工程</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spacing w:line="360" w:lineRule="auto"/>
        <w:ind w:left="193" w:right="431"/>
        <w:jc w:val="center"/>
        <w:rPr>
          <w:rFonts w:ascii="仿宋" w:hAnsi="仿宋" w:eastAsia="仿宋" w:cs="仿宋"/>
          <w:b/>
          <w:sz w:val="36"/>
          <w:szCs w:val="32"/>
        </w:rPr>
      </w:pPr>
      <w:bookmarkStart w:id="0" w:name="前言"/>
      <w:bookmarkEnd w:id="0"/>
      <w:r>
        <w:rPr>
          <w:rFonts w:hint="eastAsia" w:ascii="仿宋" w:hAnsi="仿宋" w:eastAsia="仿宋" w:cs="仿宋"/>
          <w:b/>
          <w:sz w:val="36"/>
          <w:szCs w:val="32"/>
        </w:rPr>
        <w:t>前言</w:t>
      </w:r>
    </w:p>
    <w:p>
      <w:pPr>
        <w:keepNext w:val="0"/>
        <w:keepLines w:val="0"/>
        <w:pageBreakBefore w:val="0"/>
        <w:widowControl w:val="0"/>
        <w:kinsoku/>
        <w:wordWrap/>
        <w:overflowPunct/>
        <w:topLinePunct w:val="0"/>
        <w:autoSpaceDE/>
        <w:autoSpaceDN/>
        <w:bidi w:val="0"/>
        <w:adjustRightInd/>
        <w:snapToGrid/>
        <w:spacing w:line="360" w:lineRule="auto"/>
        <w:ind w:right="0" w:firstLine="600" w:firstLineChars="200"/>
        <w:jc w:val="both"/>
        <w:textAlignment w:val="auto"/>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《隧道工程》课程是全国高等教育自学考试土木工程专业的一门必修专业课，而隧道工程（实践）课程是考生在进行理论课程的学习后，为了更好地对</w:t>
      </w:r>
      <w:r>
        <w:rPr>
          <w:rFonts w:ascii="仿宋" w:hAnsi="仿宋" w:eastAsia="仿宋" w:cs="仿宋"/>
          <w:color w:val="000000"/>
          <w:kern w:val="2"/>
          <w:sz w:val="30"/>
          <w:szCs w:val="30"/>
          <w:lang w:val="en-US" w:bidi="ar-SA"/>
        </w:rPr>
        <w:t>隧道工程的勘察设计、施工方法及其基本作业</w:t>
      </w:r>
      <w:r>
        <w:rPr>
          <w:rFonts w:hint="eastAsia" w:ascii="仿宋" w:hAnsi="仿宋" w:eastAsia="仿宋" w:cs="仿宋"/>
          <w:color w:val="000000"/>
          <w:kern w:val="2"/>
          <w:sz w:val="30"/>
          <w:szCs w:val="30"/>
          <w:lang w:val="en-US" w:bidi="ar-SA"/>
        </w:rPr>
        <w:t>有更加直观和深入的认识而开展的实践性课程。</w:t>
      </w:r>
    </w:p>
    <w:p>
      <w:pPr>
        <w:keepNext w:val="0"/>
        <w:keepLines w:val="0"/>
        <w:pageBreakBefore w:val="0"/>
        <w:widowControl w:val="0"/>
        <w:kinsoku/>
        <w:wordWrap/>
        <w:overflowPunct/>
        <w:topLinePunct w:val="0"/>
        <w:bidi w:val="0"/>
        <w:adjustRightInd/>
        <w:snapToGrid/>
        <w:spacing w:line="360" w:lineRule="auto"/>
        <w:ind w:left="22" w:leftChars="10" w:right="0" w:firstLine="600" w:firstLineChars="200"/>
        <w:jc w:val="both"/>
        <w:textAlignment w:val="auto"/>
        <w:rPr>
          <w:rFonts w:ascii="仿宋" w:hAnsi="仿宋" w:eastAsia="仿宋"/>
          <w:sz w:val="30"/>
          <w:szCs w:val="30"/>
        </w:rPr>
      </w:pPr>
      <w:r>
        <w:rPr>
          <w:rFonts w:hint="eastAsia" w:ascii="仿宋" w:hAnsi="仿宋" w:eastAsia="仿宋" w:cs="仿宋"/>
          <w:color w:val="000000"/>
          <w:kern w:val="2"/>
          <w:sz w:val="30"/>
          <w:szCs w:val="30"/>
          <w:lang w:val="en-US" w:bidi="ar-SA"/>
        </w:rPr>
        <w:t>根据考试计划中实践性环节课程的设置和要求，为配合土木工程专业学生完成《隧道工程》（实践）课程考核，特制定此实践指导书。请在实践考核前认真学习相关知识和指导书的有关内容，了解</w:t>
      </w:r>
      <w:r>
        <w:rPr>
          <w:rFonts w:hint="eastAsia" w:ascii="仿宋" w:hAnsi="仿宋" w:eastAsia="仿宋"/>
          <w:spacing w:val="-6"/>
          <w:sz w:val="30"/>
          <w:szCs w:val="30"/>
        </w:rPr>
        <w:t>考核的主要内容</w:t>
      </w:r>
      <w:r>
        <w:rPr>
          <w:rFonts w:hint="eastAsia" w:ascii="仿宋" w:hAnsi="仿宋" w:eastAsia="仿宋"/>
          <w:spacing w:val="-72"/>
          <w:sz w:val="30"/>
          <w:szCs w:val="30"/>
        </w:rPr>
        <w:t xml:space="preserve"> </w:t>
      </w:r>
      <w:r>
        <w:rPr>
          <w:rFonts w:hint="eastAsia" w:ascii="仿宋" w:hAnsi="仿宋" w:eastAsia="仿宋"/>
          <w:spacing w:val="-6"/>
          <w:sz w:val="30"/>
          <w:szCs w:val="30"/>
        </w:rPr>
        <w:t>、</w:t>
      </w:r>
      <w:r>
        <w:rPr>
          <w:rFonts w:hint="eastAsia" w:ascii="仿宋" w:hAnsi="仿宋" w:eastAsia="仿宋" w:cs="仿宋"/>
          <w:color w:val="000000"/>
          <w:kern w:val="2"/>
          <w:sz w:val="30"/>
          <w:szCs w:val="30"/>
          <w:lang w:val="en-US" w:bidi="ar-SA"/>
        </w:rPr>
        <w:t>考核方式和考核目标，完成考核相关要求，</w:t>
      </w:r>
      <w:r>
        <w:rPr>
          <w:rFonts w:hint="eastAsia" w:ascii="仿宋" w:hAnsi="仿宋" w:eastAsia="仿宋"/>
          <w:spacing w:val="-6"/>
          <w:sz w:val="30"/>
          <w:szCs w:val="30"/>
        </w:rPr>
        <w:t>按时</w:t>
      </w:r>
      <w:r>
        <w:rPr>
          <w:rFonts w:hint="eastAsia" w:ascii="仿宋" w:hAnsi="仿宋" w:eastAsia="仿宋"/>
          <w:color w:val="FF0000"/>
          <w:spacing w:val="-6"/>
          <w:sz w:val="30"/>
          <w:szCs w:val="30"/>
        </w:rPr>
        <w:t>提交实践考核的课程</w:t>
      </w:r>
      <w:r>
        <w:rPr>
          <w:rFonts w:hint="eastAsia" w:ascii="仿宋" w:hAnsi="仿宋" w:eastAsia="仿宋"/>
          <w:color w:val="FF0000"/>
          <w:spacing w:val="-1"/>
          <w:sz w:val="30"/>
          <w:szCs w:val="30"/>
        </w:rPr>
        <w:t>实践报告与实习证明</w:t>
      </w:r>
      <w:r>
        <w:rPr>
          <w:rFonts w:hint="eastAsia" w:ascii="仿宋" w:hAnsi="仿宋" w:eastAsia="仿宋"/>
          <w:spacing w:val="-87"/>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本门课程作为实践课程，是土木工程专业核心课程《隧道工程》的辅助课程和延伸，实践环节考核是为了检查考生对于</w:t>
      </w:r>
      <w:r>
        <w:rPr>
          <w:rFonts w:ascii="仿宋" w:hAnsi="仿宋" w:eastAsia="仿宋" w:cs="仿宋"/>
          <w:color w:val="000000"/>
          <w:kern w:val="2"/>
          <w:sz w:val="30"/>
          <w:szCs w:val="30"/>
          <w:lang w:val="en-US" w:bidi="ar-SA"/>
        </w:rPr>
        <w:t>隧道工程勘察设计</w:t>
      </w: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施工方法、结构形式及构造、隧道结构计算等内容</w:t>
      </w:r>
      <w:r>
        <w:rPr>
          <w:rFonts w:hint="eastAsia" w:ascii="仿宋" w:hAnsi="仿宋" w:eastAsia="仿宋" w:cs="仿宋"/>
          <w:color w:val="000000"/>
          <w:kern w:val="2"/>
          <w:sz w:val="30"/>
          <w:szCs w:val="30"/>
          <w:lang w:val="en-US" w:bidi="ar-SA"/>
        </w:rPr>
        <w:t>的理解和掌握程度。通过实践环节的学习，达到强调</w:t>
      </w:r>
      <w:r>
        <w:rPr>
          <w:rFonts w:ascii="仿宋" w:hAnsi="仿宋" w:eastAsia="仿宋" w:cs="仿宋"/>
          <w:color w:val="000000"/>
          <w:kern w:val="2"/>
          <w:sz w:val="30"/>
          <w:szCs w:val="30"/>
          <w:lang w:val="en-US" w:bidi="ar-SA"/>
        </w:rPr>
        <w:t>基础性、注重实用性、易于实践性，同时兼顾社会需要的</w:t>
      </w:r>
      <w:r>
        <w:rPr>
          <w:rFonts w:hint="eastAsia" w:ascii="仿宋" w:hAnsi="仿宋" w:eastAsia="仿宋" w:cs="仿宋"/>
          <w:color w:val="000000"/>
          <w:kern w:val="2"/>
          <w:sz w:val="30"/>
          <w:szCs w:val="30"/>
          <w:lang w:val="en-US" w:bidi="ar-SA"/>
        </w:rPr>
        <w:t>考核</w:t>
      </w:r>
      <w:r>
        <w:rPr>
          <w:rFonts w:ascii="仿宋" w:hAnsi="仿宋" w:eastAsia="仿宋" w:cs="仿宋"/>
          <w:color w:val="000000"/>
          <w:kern w:val="2"/>
          <w:sz w:val="30"/>
          <w:szCs w:val="30"/>
          <w:lang w:val="en-US" w:bidi="ar-SA"/>
        </w:rPr>
        <w:t>目标要求。</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二、考核内容及要求：</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1</w:t>
      </w: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掌握隧道的勘察、总体设计</w:t>
      </w:r>
      <w:r>
        <w:rPr>
          <w:rFonts w:hint="eastAsia" w:ascii="仿宋" w:hAnsi="仿宋" w:eastAsia="仿宋" w:cs="仿宋"/>
          <w:kern w:val="2"/>
          <w:sz w:val="30"/>
          <w:szCs w:val="30"/>
          <w:lang w:val="en-US" w:bidi="ar-SA"/>
        </w:rPr>
        <w:t>。</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2</w:t>
      </w:r>
      <w:r>
        <w:rPr>
          <w:rFonts w:hint="eastAsia" w:ascii="仿宋" w:hAnsi="仿宋" w:eastAsia="仿宋" w:cs="仿宋"/>
          <w:kern w:val="2"/>
          <w:sz w:val="30"/>
          <w:szCs w:val="30"/>
          <w:lang w:val="en-US" w:bidi="ar-SA"/>
        </w:rPr>
        <w:t>）掌握</w:t>
      </w:r>
      <w:r>
        <w:rPr>
          <w:rFonts w:ascii="仿宋" w:hAnsi="仿宋" w:eastAsia="仿宋" w:cs="仿宋"/>
          <w:kern w:val="2"/>
          <w:sz w:val="30"/>
          <w:szCs w:val="30"/>
          <w:lang w:val="en-US" w:bidi="ar-SA"/>
        </w:rPr>
        <w:t>隧道的结构形式</w:t>
      </w: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构造</w:t>
      </w:r>
      <w:r>
        <w:rPr>
          <w:rFonts w:hint="eastAsia" w:ascii="仿宋" w:hAnsi="仿宋" w:eastAsia="仿宋" w:cs="仿宋"/>
          <w:kern w:val="2"/>
          <w:sz w:val="30"/>
          <w:szCs w:val="30"/>
          <w:lang w:val="en-US" w:bidi="ar-SA"/>
        </w:rPr>
        <w:t>及</w:t>
      </w:r>
      <w:r>
        <w:rPr>
          <w:rFonts w:ascii="仿宋" w:hAnsi="仿宋" w:eastAsia="仿宋" w:cs="仿宋"/>
          <w:kern w:val="2"/>
          <w:sz w:val="30"/>
          <w:szCs w:val="30"/>
          <w:lang w:val="en-US" w:bidi="ar-SA"/>
        </w:rPr>
        <w:t>结构计算。</w:t>
      </w:r>
    </w:p>
    <w:p>
      <w:pPr>
        <w:pStyle w:val="3"/>
        <w:spacing w:line="360" w:lineRule="auto"/>
        <w:ind w:left="119" w:right="147" w:firstLine="482"/>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3</w:t>
      </w:r>
      <w:r>
        <w:rPr>
          <w:rFonts w:hint="eastAsia" w:ascii="仿宋" w:hAnsi="仿宋" w:eastAsia="仿宋" w:cs="仿宋"/>
          <w:kern w:val="2"/>
          <w:sz w:val="30"/>
          <w:szCs w:val="30"/>
          <w:lang w:val="en-US" w:bidi="ar-SA"/>
        </w:rPr>
        <w:t>）掌握</w:t>
      </w:r>
      <w:r>
        <w:rPr>
          <w:rFonts w:ascii="仿宋" w:hAnsi="仿宋" w:eastAsia="仿宋" w:cs="仿宋"/>
          <w:kern w:val="2"/>
          <w:sz w:val="30"/>
          <w:szCs w:val="30"/>
          <w:lang w:val="en-US" w:bidi="ar-SA"/>
        </w:rPr>
        <w:t>围岩分类及围岩压力计算、隧道施工方法及其基本作业、掘进机及盾构法施工。</w:t>
      </w:r>
    </w:p>
    <w:p>
      <w:pPr>
        <w:pStyle w:val="3"/>
        <w:spacing w:line="360" w:lineRule="auto"/>
        <w:ind w:left="119" w:right="147" w:firstLine="482"/>
        <w:jc w:val="both"/>
        <w:rPr>
          <w:rFonts w:ascii="仿宋" w:hAnsi="仿宋" w:eastAsia="仿宋" w:cs="仿宋"/>
          <w:kern w:val="2"/>
          <w:sz w:val="30"/>
          <w:szCs w:val="30"/>
          <w:lang w:val="en-US" w:bidi="ar-SA"/>
        </w:rPr>
      </w:pP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实践课程考核成绩由</w:t>
      </w:r>
      <w:r>
        <w:rPr>
          <w:rFonts w:hint="eastAsia" w:ascii="仿宋" w:hAnsi="仿宋" w:eastAsia="仿宋" w:cs="仿宋"/>
          <w:color w:val="FF0000"/>
          <w:kern w:val="2"/>
          <w:sz w:val="30"/>
          <w:szCs w:val="30"/>
          <w:lang w:val="en-US" w:bidi="ar-SA"/>
        </w:rPr>
        <w:t>实习证明和课程实践报告</w:t>
      </w:r>
      <w:r>
        <w:rPr>
          <w:rFonts w:hint="eastAsia" w:ascii="仿宋" w:hAnsi="仿宋" w:eastAsia="仿宋" w:cs="仿宋"/>
          <w:kern w:val="2"/>
          <w:sz w:val="30"/>
          <w:szCs w:val="30"/>
          <w:lang w:val="en-US" w:bidi="ar-SA"/>
        </w:rPr>
        <w:t>组成，其中</w:t>
      </w:r>
      <w:r>
        <w:rPr>
          <w:rFonts w:hint="eastAsia" w:ascii="仿宋" w:hAnsi="仿宋" w:eastAsia="仿宋" w:cs="仿宋"/>
          <w:color w:val="FF0000"/>
          <w:kern w:val="2"/>
          <w:sz w:val="30"/>
          <w:szCs w:val="30"/>
          <w:lang w:val="en-US" w:bidi="ar-SA"/>
        </w:rPr>
        <w:t>实习证明占总分30%，实践报告的评审、答辩成绩占总分70%</w:t>
      </w: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left="22" w:leftChars="10" w:right="0" w:firstLine="600" w:firstLineChars="200"/>
        <w:jc w:val="both"/>
        <w:textAlignment w:val="auto"/>
        <w:rPr>
          <w:rFonts w:ascii="仿宋" w:hAnsi="仿宋" w:eastAsia="仿宋"/>
          <w:sz w:val="30"/>
          <w:szCs w:val="30"/>
        </w:rPr>
      </w:pPr>
      <w:r>
        <w:rPr>
          <w:rFonts w:hint="eastAsia" w:ascii="仿宋" w:hAnsi="仿宋" w:eastAsia="仿宋" w:cs="仿宋"/>
          <w:kern w:val="2"/>
          <w:sz w:val="30"/>
          <w:szCs w:val="30"/>
          <w:lang w:val="en-US" w:bidi="ar-SA"/>
        </w:rPr>
        <w:t>实践课程的考核形式为：</w:t>
      </w:r>
      <w:r>
        <w:rPr>
          <w:rFonts w:hint="eastAsia" w:ascii="仿宋" w:hAnsi="仿宋" w:eastAsia="仿宋" w:cs="仿宋"/>
          <w:color w:val="FF0000"/>
          <w:kern w:val="2"/>
          <w:sz w:val="30"/>
          <w:szCs w:val="30"/>
          <w:lang w:val="en-US" w:bidi="ar-SA"/>
        </w:rPr>
        <w:t>现场答辩</w:t>
      </w:r>
      <w:r>
        <w:rPr>
          <w:rFonts w:hint="eastAsia" w:ascii="仿宋" w:hAnsi="仿宋" w:eastAsia="仿宋" w:cs="仿宋"/>
          <w:kern w:val="2"/>
          <w:sz w:val="30"/>
          <w:szCs w:val="30"/>
          <w:lang w:val="en-US" w:bidi="ar-SA"/>
        </w:rPr>
        <w:t>。考核提交形式为：课程实践报告（1份）、实习证明（1份），</w:t>
      </w:r>
      <w:r>
        <w:rPr>
          <w:rFonts w:hint="eastAsia" w:ascii="仿宋" w:hAnsi="仿宋" w:eastAsia="仿宋"/>
          <w:spacing w:val="-2"/>
          <w:sz w:val="30"/>
          <w:szCs w:val="30"/>
        </w:rPr>
        <w:t>学生</w:t>
      </w:r>
      <w:r>
        <w:rPr>
          <w:rFonts w:hint="eastAsia" w:ascii="仿宋" w:hAnsi="仿宋" w:eastAsia="仿宋"/>
          <w:spacing w:val="-73"/>
          <w:sz w:val="30"/>
          <w:szCs w:val="30"/>
        </w:rPr>
        <w:t xml:space="preserve"> </w:t>
      </w:r>
      <w:r>
        <w:rPr>
          <w:rFonts w:hint="eastAsia" w:ascii="仿宋" w:hAnsi="仿宋" w:eastAsia="仿宋"/>
          <w:color w:val="FF0000"/>
          <w:spacing w:val="-5"/>
          <w:sz w:val="30"/>
          <w:szCs w:val="30"/>
        </w:rPr>
        <w:t>根据实践课程考核指导书选择选题方向</w:t>
      </w:r>
      <w:r>
        <w:rPr>
          <w:rFonts w:hint="eastAsia" w:ascii="仿宋" w:hAnsi="仿宋" w:eastAsia="仿宋"/>
          <w:color w:val="FF0000"/>
          <w:spacing w:val="-77"/>
          <w:sz w:val="30"/>
          <w:szCs w:val="30"/>
        </w:rPr>
        <w:t xml:space="preserve"> </w:t>
      </w:r>
      <w:r>
        <w:rPr>
          <w:rFonts w:hint="eastAsia" w:ascii="仿宋" w:hAnsi="仿宋" w:eastAsia="仿宋"/>
          <w:spacing w:val="-5"/>
          <w:sz w:val="30"/>
          <w:szCs w:val="30"/>
        </w:rPr>
        <w:t>，</w:t>
      </w:r>
      <w:r>
        <w:rPr>
          <w:rFonts w:hint="eastAsia" w:ascii="仿宋" w:hAnsi="仿宋" w:eastAsia="仿宋" w:cs="仿宋"/>
          <w:kern w:val="2"/>
          <w:sz w:val="30"/>
          <w:szCs w:val="30"/>
          <w:lang w:val="en-US" w:bidi="ar-SA"/>
        </w:rPr>
        <w:t>到指定场地进行现场答辩，考核专家组结合考生的实习情况、</w:t>
      </w:r>
      <w:r>
        <w:rPr>
          <w:rFonts w:hint="eastAsia" w:ascii="仿宋" w:hAnsi="仿宋" w:eastAsia="仿宋" w:cs="仿宋"/>
          <w:color w:val="FF0000"/>
          <w:kern w:val="2"/>
          <w:sz w:val="30"/>
          <w:szCs w:val="30"/>
          <w:lang w:val="en-US" w:bidi="ar-SA"/>
        </w:rPr>
        <w:t>实践报告</w:t>
      </w:r>
      <w:r>
        <w:rPr>
          <w:rFonts w:hint="eastAsia" w:ascii="仿宋" w:hAnsi="仿宋" w:eastAsia="仿宋" w:cs="仿宋"/>
          <w:kern w:val="2"/>
          <w:sz w:val="30"/>
          <w:szCs w:val="30"/>
          <w:lang w:val="en-US" w:bidi="ar-SA"/>
        </w:rPr>
        <w:t>评审成绩、现场</w:t>
      </w:r>
      <w:r>
        <w:rPr>
          <w:rFonts w:hint="eastAsia" w:ascii="仿宋" w:hAnsi="仿宋" w:eastAsia="仿宋" w:cs="仿宋"/>
          <w:color w:val="FF0000"/>
          <w:kern w:val="2"/>
          <w:sz w:val="30"/>
          <w:szCs w:val="30"/>
          <w:lang w:val="en-US" w:bidi="ar-SA"/>
        </w:rPr>
        <w:t>答辩成绩</w:t>
      </w:r>
      <w:r>
        <w:rPr>
          <w:rFonts w:hint="eastAsia" w:ascii="仿宋" w:hAnsi="仿宋" w:eastAsia="仿宋" w:cs="仿宋"/>
          <w:kern w:val="2"/>
          <w:sz w:val="30"/>
          <w:szCs w:val="30"/>
          <w:lang w:val="en-US" w:bidi="ar-SA"/>
        </w:rPr>
        <w:t>综合评分，</w:t>
      </w:r>
      <w:r>
        <w:rPr>
          <w:rFonts w:hint="eastAsia" w:ascii="仿宋" w:hAnsi="仿宋" w:eastAsia="仿宋"/>
          <w:spacing w:val="-5"/>
          <w:sz w:val="30"/>
          <w:szCs w:val="30"/>
        </w:rPr>
        <w:t>作为该</w:t>
      </w:r>
      <w:r>
        <w:rPr>
          <w:rFonts w:hint="eastAsia" w:ascii="仿宋" w:hAnsi="仿宋" w:eastAsia="仿宋"/>
          <w:spacing w:val="-100"/>
          <w:sz w:val="30"/>
          <w:szCs w:val="30"/>
        </w:rPr>
        <w:t xml:space="preserve"> </w:t>
      </w:r>
      <w:r>
        <w:rPr>
          <w:rFonts w:hint="eastAsia" w:ascii="仿宋" w:hAnsi="仿宋" w:eastAsia="仿宋"/>
          <w:spacing w:val="-1"/>
          <w:sz w:val="30"/>
          <w:szCs w:val="30"/>
        </w:rPr>
        <w:t>课程的实践考核成绩</w:t>
      </w:r>
      <w:r>
        <w:rPr>
          <w:rFonts w:hint="eastAsia" w:ascii="仿宋" w:hAnsi="仿宋" w:eastAsia="仿宋"/>
          <w:spacing w:val="-86"/>
          <w:sz w:val="30"/>
          <w:szCs w:val="30"/>
        </w:rPr>
        <w:t xml:space="preserve"> </w:t>
      </w:r>
      <w:r>
        <w:rPr>
          <w:rFonts w:hint="eastAsia" w:ascii="仿宋" w:hAnsi="仿宋" w:eastAsia="仿宋"/>
          <w:spacing w:val="-1"/>
          <w:sz w:val="30"/>
          <w:szCs w:val="30"/>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五、考核选题方向：</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82"/>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1</w:t>
      </w:r>
      <w:r>
        <w:rPr>
          <w:rFonts w:hint="eastAsia" w:ascii="仿宋" w:hAnsi="仿宋" w:eastAsia="仿宋" w:cs="仿宋"/>
          <w:kern w:val="2"/>
          <w:sz w:val="30"/>
          <w:szCs w:val="30"/>
          <w:lang w:val="en-US" w:bidi="ar-SA"/>
        </w:rPr>
        <w:t>）</w:t>
      </w:r>
      <w:r>
        <w:rPr>
          <w:rFonts w:ascii="仿宋" w:hAnsi="仿宋" w:eastAsia="仿宋" w:cs="仿宋"/>
          <w:kern w:val="2"/>
          <w:sz w:val="30"/>
          <w:szCs w:val="30"/>
          <w:lang w:val="en-US" w:bidi="ar-SA"/>
        </w:rPr>
        <w:t>隧道的勘察、总体设计</w:t>
      </w:r>
      <w:r>
        <w:rPr>
          <w:rFonts w:hint="eastAsia" w:ascii="仿宋" w:hAnsi="仿宋" w:eastAsia="仿宋" w:cs="仿宋"/>
          <w:kern w:val="2"/>
          <w:sz w:val="30"/>
          <w:szCs w:val="30"/>
          <w:lang w:val="en-US" w:bidi="ar-SA"/>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82"/>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（2）</w:t>
      </w:r>
      <w:r>
        <w:rPr>
          <w:rFonts w:ascii="仿宋" w:hAnsi="仿宋" w:eastAsia="仿宋" w:cs="仿宋"/>
          <w:kern w:val="2"/>
          <w:sz w:val="30"/>
          <w:szCs w:val="30"/>
          <w:lang w:val="en-US" w:bidi="ar-SA"/>
        </w:rPr>
        <w:t>隧道结构构造、围岩分级与围岩压力；</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82"/>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（3）</w:t>
      </w:r>
      <w:r>
        <w:rPr>
          <w:rFonts w:ascii="仿宋" w:hAnsi="仿宋" w:eastAsia="仿宋" w:cs="仿宋"/>
          <w:kern w:val="2"/>
          <w:sz w:val="30"/>
          <w:szCs w:val="30"/>
          <w:lang w:val="en-US" w:bidi="ar-SA"/>
        </w:rPr>
        <w:t>隧道结构设计；</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82"/>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（4）</w:t>
      </w:r>
      <w:r>
        <w:rPr>
          <w:rFonts w:ascii="仿宋" w:hAnsi="仿宋" w:eastAsia="仿宋" w:cs="仿宋"/>
          <w:kern w:val="2"/>
          <w:sz w:val="30"/>
          <w:szCs w:val="30"/>
          <w:lang w:val="en-US" w:bidi="ar-SA"/>
        </w:rPr>
        <w:t>锚喷支护结构的设计与施工；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82"/>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（5）</w:t>
      </w:r>
      <w:r>
        <w:rPr>
          <w:rFonts w:ascii="仿宋" w:hAnsi="仿宋" w:eastAsia="仿宋" w:cs="仿宋"/>
          <w:kern w:val="2"/>
          <w:sz w:val="30"/>
          <w:szCs w:val="30"/>
          <w:lang w:val="en-US" w:bidi="ar-SA"/>
        </w:rPr>
        <w:t>隧道通风、照明；</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119" w:right="0" w:firstLine="482"/>
        <w:jc w:val="both"/>
        <w:textAlignment w:val="auto"/>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（6）</w:t>
      </w:r>
      <w:r>
        <w:rPr>
          <w:rFonts w:ascii="仿宋" w:hAnsi="仿宋" w:eastAsia="仿宋" w:cs="仿宋"/>
          <w:kern w:val="2"/>
          <w:sz w:val="30"/>
          <w:szCs w:val="30"/>
          <w:lang w:val="en-US" w:bidi="ar-SA"/>
        </w:rPr>
        <w:t>隧道钻爆施工方法及其基本作业、掘进机及盾构法施工</w:t>
      </w:r>
      <w:r>
        <w:rPr>
          <w:rFonts w:hint="eastAsia" w:ascii="仿宋" w:hAnsi="仿宋" w:eastAsia="仿宋" w:cs="仿宋"/>
          <w:kern w:val="2"/>
          <w:sz w:val="30"/>
          <w:szCs w:val="30"/>
          <w:lang w:val="en-US" w:bidi="ar-SA"/>
        </w:rPr>
        <w:t>。</w:t>
      </w:r>
    </w:p>
    <w:p>
      <w:pPr>
        <w:pStyle w:val="2"/>
        <w:spacing w:before="0" w:line="360" w:lineRule="auto"/>
        <w:ind w:left="119"/>
        <w:jc w:val="both"/>
        <w:rPr>
          <w:rFonts w:ascii="仿宋" w:hAnsi="仿宋" w:eastAsia="仿宋" w:cs="仿宋"/>
          <w:sz w:val="30"/>
          <w:szCs w:val="30"/>
        </w:rPr>
      </w:pPr>
      <w:r>
        <w:rPr>
          <w:rFonts w:hint="eastAsia" w:ascii="仿宋" w:hAnsi="仿宋" w:eastAsia="仿宋" w:cs="仿宋"/>
          <w:sz w:val="30"/>
          <w:szCs w:val="30"/>
        </w:rPr>
        <w:t>六、教材与参考资料（参考书、网络资料）</w:t>
      </w:r>
      <w:bookmarkStart w:id="1" w:name="_GoBack"/>
      <w:bookmarkEnd w:id="1"/>
      <w:r>
        <w:rPr>
          <w:rFonts w:hint="eastAsia" w:ascii="仿宋" w:hAnsi="仿宋" w:eastAsia="仿宋" w:cs="仿宋"/>
          <w:sz w:val="30"/>
          <w:szCs w:val="30"/>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《隧道工程（第五版）》</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覃仁辉主编，重庆大学出版社，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19年版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）参考资料：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《隧道工程》</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陈秋南主编，机械工业出版社，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17年版</w:t>
      </w:r>
      <w:r>
        <w:rPr>
          <w:rFonts w:ascii="仿宋" w:hAnsi="仿宋" w:eastAsia="仿宋" w:cs="仿宋"/>
          <w:spacing w:val="-2"/>
          <w:sz w:val="30"/>
          <w:szCs w:val="30"/>
          <w:lang w:val="en-US"/>
        </w:rPr>
        <w:t>.</w:t>
      </w:r>
    </w:p>
    <w:p>
      <w:pPr>
        <w:pStyle w:val="3"/>
        <w:spacing w:line="360" w:lineRule="auto"/>
        <w:ind w:left="119" w:leftChars="54" w:right="147" w:firstLine="720" w:firstLineChars="300"/>
        <w:jc w:val="both"/>
        <w:rPr>
          <w:rFonts w:ascii="仿宋" w:hAnsi="仿宋" w:eastAsia="仿宋" w:cs="仿宋"/>
          <w:spacing w:val="-2"/>
          <w:sz w:val="30"/>
          <w:szCs w:val="30"/>
          <w:lang w:val="en-US"/>
        </w:rPr>
      </w:pPr>
      <w:r>
        <w:fldChar w:fldCharType="begin"/>
      </w:r>
      <w:r>
        <w:instrText xml:space="preserve"> HYPERLINK "https://max.book118.com/html/2022/0707/6121101004004210.shtm" </w:instrText>
      </w:r>
      <w:r>
        <w:fldChar w:fldCharType="separate"/>
      </w:r>
      <w:r>
        <w:rPr>
          <w:rStyle w:val="11"/>
          <w:rFonts w:ascii="仿宋" w:hAnsi="仿宋" w:eastAsia="仿宋" w:cs="仿宋"/>
          <w:spacing w:val="-2"/>
          <w:sz w:val="30"/>
          <w:szCs w:val="30"/>
          <w:lang w:val="en-US"/>
        </w:rPr>
        <w:t>https://max.book118.com/html/2022/0707/6121101004004210.shtm</w:t>
      </w:r>
      <w:r>
        <w:rPr>
          <w:rStyle w:val="11"/>
          <w:rFonts w:ascii="仿宋" w:hAnsi="仿宋" w:eastAsia="仿宋" w:cs="仿宋"/>
          <w:spacing w:val="-2"/>
          <w:sz w:val="30"/>
          <w:szCs w:val="30"/>
          <w:lang w:val="en-US"/>
        </w:rPr>
        <w:fldChar w:fldCharType="end"/>
      </w:r>
    </w:p>
    <w:p>
      <w:pPr>
        <w:pStyle w:val="3"/>
        <w:spacing w:line="360" w:lineRule="auto"/>
        <w:ind w:left="119" w:leftChars="54" w:right="147" w:firstLine="720" w:firstLineChars="300"/>
        <w:jc w:val="both"/>
        <w:rPr>
          <w:rFonts w:ascii="仿宋" w:hAnsi="仿宋" w:eastAsia="仿宋" w:cs="仿宋"/>
          <w:spacing w:val="-2"/>
          <w:sz w:val="30"/>
          <w:szCs w:val="30"/>
          <w:lang w:val="en-US"/>
        </w:rPr>
      </w:pPr>
      <w:r>
        <w:fldChar w:fldCharType="begin"/>
      </w:r>
      <w:r>
        <w:instrText xml:space="preserve"> HYPERLINK "https://max.book118.com/html/2017/0122/86071809.shtm" </w:instrText>
      </w:r>
      <w:r>
        <w:fldChar w:fldCharType="separate"/>
      </w:r>
      <w:r>
        <w:rPr>
          <w:rStyle w:val="11"/>
          <w:rFonts w:ascii="仿宋" w:hAnsi="仿宋" w:eastAsia="仿宋" w:cs="仿宋"/>
          <w:spacing w:val="-2"/>
          <w:sz w:val="30"/>
          <w:szCs w:val="30"/>
          <w:lang w:val="en-US"/>
        </w:rPr>
        <w:t>https://max.book118.com/html/2017/0122/86071809.shtm</w:t>
      </w:r>
      <w:r>
        <w:rPr>
          <w:rStyle w:val="11"/>
          <w:rFonts w:ascii="仿宋" w:hAnsi="仿宋" w:eastAsia="仿宋" w:cs="仿宋"/>
          <w:spacing w:val="-2"/>
          <w:sz w:val="30"/>
          <w:szCs w:val="30"/>
          <w:lang w:val="en-US"/>
        </w:rPr>
        <w:fldChar w:fldCharType="end"/>
      </w:r>
    </w:p>
    <w:p>
      <w:pPr>
        <w:spacing w:line="360" w:lineRule="auto"/>
        <w:ind w:firstLine="25"/>
        <w:jc w:val="both"/>
        <w:outlineLvl w:val="0"/>
        <w:rPr>
          <w:rFonts w:ascii="仿宋" w:hAnsi="仿宋" w:eastAsia="仿宋"/>
          <w:b/>
          <w:sz w:val="30"/>
          <w:szCs w:val="30"/>
        </w:rPr>
      </w:pPr>
      <w:r>
        <w:rPr>
          <w:rFonts w:hint="eastAsia" w:ascii="仿宋" w:hAnsi="仿宋" w:eastAsia="仿宋"/>
          <w:b/>
          <w:spacing w:val="-2"/>
          <w:sz w:val="30"/>
          <w:szCs w:val="30"/>
        </w:rPr>
        <w:t>七</w:t>
      </w:r>
      <w:r>
        <w:rPr>
          <w:rFonts w:hint="eastAsia" w:ascii="仿宋" w:hAnsi="仿宋" w:eastAsia="仿宋"/>
          <w:b/>
          <w:spacing w:val="-92"/>
          <w:sz w:val="30"/>
          <w:szCs w:val="30"/>
        </w:rPr>
        <w:t xml:space="preserve"> </w:t>
      </w:r>
      <w:r>
        <w:rPr>
          <w:rFonts w:hint="eastAsia" w:ascii="仿宋" w:hAnsi="仿宋" w:eastAsia="仿宋"/>
          <w:b/>
          <w:spacing w:val="-2"/>
          <w:sz w:val="30"/>
          <w:szCs w:val="30"/>
        </w:rPr>
        <w:t>、课程实践报告格式与说明</w:t>
      </w:r>
      <w:r>
        <w:rPr>
          <w:rFonts w:hint="eastAsia" w:ascii="仿宋" w:hAnsi="仿宋" w:eastAsia="仿宋"/>
          <w:b/>
          <w:spacing w:val="-90"/>
          <w:sz w:val="30"/>
          <w:szCs w:val="30"/>
        </w:rPr>
        <w:t xml:space="preserve"> </w:t>
      </w:r>
      <w:r>
        <w:rPr>
          <w:rFonts w:hint="eastAsia" w:ascii="仿宋" w:hAnsi="仿宋" w:eastAsia="仿宋"/>
          <w:b/>
          <w:spacing w:val="-2"/>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left="22" w:right="0" w:firstLine="607"/>
        <w:jc w:val="both"/>
        <w:textAlignment w:val="auto"/>
        <w:rPr>
          <w:rFonts w:ascii="仿宋" w:hAnsi="仿宋" w:eastAsia="仿宋"/>
          <w:sz w:val="30"/>
          <w:szCs w:val="30"/>
        </w:rPr>
      </w:pPr>
      <w:r>
        <w:rPr>
          <w:rFonts w:hint="eastAsia" w:ascii="仿宋" w:hAnsi="仿宋" w:eastAsia="仿宋"/>
          <w:spacing w:val="-5"/>
          <w:sz w:val="30"/>
          <w:szCs w:val="30"/>
        </w:rPr>
        <w:t>（1）课程实践报告应根据实践课程考核指导书布置的要求撰写</w:t>
      </w:r>
      <w:r>
        <w:rPr>
          <w:rFonts w:hint="eastAsia" w:ascii="仿宋" w:hAnsi="仿宋" w:eastAsia="仿宋"/>
          <w:spacing w:val="-91"/>
          <w:sz w:val="30"/>
          <w:szCs w:val="30"/>
        </w:rPr>
        <w:t xml:space="preserve"> </w:t>
      </w:r>
      <w:r>
        <w:rPr>
          <w:rFonts w:hint="eastAsia" w:ascii="仿宋" w:hAnsi="仿宋" w:eastAsia="仿宋"/>
          <w:spacing w:val="-5"/>
          <w:sz w:val="30"/>
          <w:szCs w:val="30"/>
        </w:rPr>
        <w:t>，其内容一</w:t>
      </w:r>
      <w:r>
        <w:rPr>
          <w:rFonts w:hint="eastAsia" w:ascii="仿宋" w:hAnsi="仿宋" w:eastAsia="仿宋"/>
          <w:spacing w:val="-100"/>
          <w:sz w:val="30"/>
          <w:szCs w:val="30"/>
        </w:rPr>
        <w:t xml:space="preserve"> </w:t>
      </w:r>
      <w:r>
        <w:rPr>
          <w:rFonts w:hint="eastAsia" w:ascii="仿宋" w:hAnsi="仿宋" w:eastAsia="仿宋"/>
          <w:spacing w:val="-9"/>
          <w:sz w:val="30"/>
          <w:szCs w:val="30"/>
        </w:rPr>
        <w:t>般应包括</w:t>
      </w:r>
      <w:r>
        <w:rPr>
          <w:rFonts w:hint="eastAsia" w:ascii="仿宋" w:hAnsi="仿宋" w:eastAsia="仿宋"/>
          <w:spacing w:val="-77"/>
          <w:sz w:val="30"/>
          <w:szCs w:val="30"/>
        </w:rPr>
        <w:t xml:space="preserve"> </w:t>
      </w:r>
      <w:r>
        <w:rPr>
          <w:rFonts w:hint="eastAsia" w:ascii="仿宋" w:hAnsi="仿宋" w:eastAsia="仿宋"/>
          <w:spacing w:val="-9"/>
          <w:sz w:val="30"/>
          <w:szCs w:val="30"/>
        </w:rPr>
        <w:t>：统一封面（含题目</w:t>
      </w:r>
      <w:r>
        <w:rPr>
          <w:rFonts w:hint="eastAsia" w:ascii="仿宋" w:hAnsi="仿宋" w:eastAsia="仿宋"/>
          <w:spacing w:val="-94"/>
          <w:sz w:val="30"/>
          <w:szCs w:val="30"/>
        </w:rPr>
        <w:t xml:space="preserve"> </w:t>
      </w:r>
      <w:r>
        <w:rPr>
          <w:rFonts w:hint="eastAsia" w:ascii="仿宋" w:hAnsi="仿宋" w:eastAsia="仿宋"/>
          <w:spacing w:val="-9"/>
          <w:sz w:val="30"/>
          <w:szCs w:val="30"/>
        </w:rPr>
        <w:t>、专业名称</w:t>
      </w:r>
      <w:r>
        <w:rPr>
          <w:rFonts w:hint="eastAsia" w:ascii="仿宋" w:hAnsi="仿宋" w:eastAsia="仿宋"/>
          <w:spacing w:val="-94"/>
          <w:sz w:val="30"/>
          <w:szCs w:val="30"/>
        </w:rPr>
        <w:t xml:space="preserve"> </w:t>
      </w:r>
      <w:r>
        <w:rPr>
          <w:rFonts w:hint="eastAsia" w:ascii="仿宋" w:hAnsi="仿宋" w:eastAsia="仿宋"/>
          <w:spacing w:val="-9"/>
          <w:sz w:val="30"/>
          <w:szCs w:val="30"/>
        </w:rPr>
        <w:t>、学生姓名</w:t>
      </w:r>
      <w:r>
        <w:rPr>
          <w:rFonts w:hint="eastAsia" w:ascii="仿宋" w:hAnsi="仿宋" w:eastAsia="仿宋"/>
          <w:spacing w:val="-93"/>
          <w:sz w:val="30"/>
          <w:szCs w:val="30"/>
        </w:rPr>
        <w:t xml:space="preserve"> </w:t>
      </w:r>
      <w:r>
        <w:rPr>
          <w:rFonts w:hint="eastAsia" w:ascii="仿宋" w:hAnsi="仿宋" w:eastAsia="仿宋"/>
          <w:spacing w:val="-9"/>
          <w:sz w:val="30"/>
          <w:szCs w:val="30"/>
        </w:rPr>
        <w:t>、准考证号等）、提纲</w:t>
      </w:r>
      <w:r>
        <w:rPr>
          <w:rFonts w:hint="eastAsia" w:ascii="仿宋" w:hAnsi="仿宋" w:eastAsia="仿宋"/>
          <w:spacing w:val="-94"/>
          <w:sz w:val="30"/>
          <w:szCs w:val="30"/>
        </w:rPr>
        <w:t xml:space="preserve"> </w:t>
      </w:r>
      <w:r>
        <w:rPr>
          <w:rFonts w:hint="eastAsia" w:ascii="仿宋" w:hAnsi="仿宋" w:eastAsia="仿宋"/>
          <w:spacing w:val="-9"/>
          <w:sz w:val="30"/>
          <w:szCs w:val="30"/>
        </w:rPr>
        <w:t>、</w:t>
      </w:r>
      <w:r>
        <w:rPr>
          <w:rFonts w:hint="eastAsia" w:ascii="仿宋" w:hAnsi="仿宋" w:eastAsia="仿宋"/>
          <w:spacing w:val="-82"/>
          <w:sz w:val="30"/>
          <w:szCs w:val="30"/>
        </w:rPr>
        <w:t xml:space="preserve"> </w:t>
      </w:r>
      <w:r>
        <w:rPr>
          <w:rFonts w:hint="eastAsia" w:ascii="仿宋" w:hAnsi="仿宋" w:eastAsia="仿宋"/>
          <w:spacing w:val="-9"/>
          <w:sz w:val="30"/>
          <w:szCs w:val="30"/>
        </w:rPr>
        <w:t>内</w:t>
      </w:r>
      <w:r>
        <w:rPr>
          <w:rFonts w:hint="eastAsia" w:ascii="仿宋" w:hAnsi="仿宋" w:eastAsia="仿宋"/>
          <w:spacing w:val="-100"/>
          <w:sz w:val="30"/>
          <w:szCs w:val="30"/>
        </w:rPr>
        <w:t xml:space="preserve"> </w:t>
      </w:r>
      <w:r>
        <w:rPr>
          <w:rFonts w:hint="eastAsia" w:ascii="仿宋" w:hAnsi="仿宋" w:eastAsia="仿宋"/>
          <w:spacing w:val="-4"/>
          <w:sz w:val="30"/>
          <w:szCs w:val="30"/>
        </w:rPr>
        <w:t>容摘要</w:t>
      </w:r>
      <w:r>
        <w:rPr>
          <w:rFonts w:hint="eastAsia" w:ascii="仿宋" w:hAnsi="仿宋" w:eastAsia="仿宋"/>
          <w:spacing w:val="-93"/>
          <w:sz w:val="30"/>
          <w:szCs w:val="30"/>
        </w:rPr>
        <w:t xml:space="preserve"> </w:t>
      </w:r>
      <w:r>
        <w:rPr>
          <w:rFonts w:hint="eastAsia" w:ascii="仿宋" w:hAnsi="仿宋" w:eastAsia="仿宋"/>
          <w:spacing w:val="-4"/>
          <w:sz w:val="30"/>
          <w:szCs w:val="30"/>
        </w:rPr>
        <w:t>、正文</w:t>
      </w:r>
      <w:r>
        <w:rPr>
          <w:rFonts w:hint="eastAsia" w:ascii="仿宋" w:hAnsi="仿宋" w:eastAsia="仿宋"/>
          <w:spacing w:val="-94"/>
          <w:sz w:val="30"/>
          <w:szCs w:val="30"/>
        </w:rPr>
        <w:t xml:space="preserve"> </w:t>
      </w:r>
      <w:r>
        <w:rPr>
          <w:rFonts w:hint="eastAsia" w:ascii="仿宋" w:hAnsi="仿宋" w:eastAsia="仿宋"/>
          <w:spacing w:val="-4"/>
          <w:sz w:val="30"/>
          <w:szCs w:val="30"/>
        </w:rPr>
        <w:t>、注释（根据需要</w:t>
      </w:r>
      <w:r>
        <w:rPr>
          <w:rFonts w:hint="eastAsia" w:ascii="仿宋" w:hAnsi="仿宋" w:eastAsia="仿宋"/>
          <w:spacing w:val="-44"/>
          <w:sz w:val="30"/>
          <w:szCs w:val="30"/>
        </w:rPr>
        <w:t>），</w:t>
      </w:r>
      <w:r>
        <w:rPr>
          <w:rFonts w:hint="eastAsia" w:ascii="仿宋" w:hAnsi="仿宋" w:eastAsia="仿宋"/>
          <w:color w:val="FF0000"/>
          <w:spacing w:val="-4"/>
          <w:sz w:val="30"/>
          <w:szCs w:val="30"/>
        </w:rPr>
        <w:t>字数不少于</w:t>
      </w:r>
      <w:r>
        <w:rPr>
          <w:rFonts w:hint="eastAsia" w:ascii="仿宋" w:hAnsi="仿宋" w:eastAsia="仿宋"/>
          <w:color w:val="FF0000"/>
          <w:spacing w:val="-49"/>
          <w:sz w:val="30"/>
          <w:szCs w:val="30"/>
        </w:rPr>
        <w:t xml:space="preserve"> </w:t>
      </w:r>
      <w:r>
        <w:rPr>
          <w:rFonts w:hint="eastAsia" w:ascii="仿宋" w:hAnsi="仿宋" w:eastAsia="仿宋"/>
          <w:color w:val="FF0000"/>
          <w:spacing w:val="-4"/>
          <w:sz w:val="30"/>
          <w:szCs w:val="30"/>
        </w:rPr>
        <w:t>0.4</w:t>
      </w:r>
      <w:r>
        <w:rPr>
          <w:rFonts w:hint="eastAsia" w:ascii="仿宋" w:hAnsi="仿宋" w:eastAsia="仿宋"/>
          <w:color w:val="FF0000"/>
          <w:spacing w:val="-45"/>
          <w:sz w:val="30"/>
          <w:szCs w:val="30"/>
        </w:rPr>
        <w:t xml:space="preserve"> </w:t>
      </w:r>
      <w:r>
        <w:rPr>
          <w:rFonts w:hint="eastAsia" w:ascii="仿宋" w:hAnsi="仿宋" w:eastAsia="仿宋"/>
          <w:color w:val="FF0000"/>
          <w:spacing w:val="-4"/>
          <w:sz w:val="30"/>
          <w:szCs w:val="30"/>
        </w:rPr>
        <w:t>万字</w:t>
      </w:r>
      <w:r>
        <w:rPr>
          <w:rFonts w:hint="eastAsia" w:ascii="仿宋" w:hAnsi="仿宋" w:eastAsia="仿宋"/>
          <w:spacing w:val="-4"/>
          <w:sz w:val="30"/>
          <w:szCs w:val="30"/>
        </w:rPr>
        <w:t>以及根据要求完成的其</w:t>
      </w:r>
      <w:r>
        <w:rPr>
          <w:rFonts w:hint="eastAsia" w:ascii="仿宋" w:hAnsi="仿宋" w:eastAsia="仿宋"/>
          <w:spacing w:val="-100"/>
          <w:sz w:val="30"/>
          <w:szCs w:val="30"/>
        </w:rPr>
        <w:t xml:space="preserve"> </w:t>
      </w:r>
      <w:r>
        <w:rPr>
          <w:rFonts w:hint="eastAsia" w:ascii="仿宋" w:hAnsi="仿宋" w:eastAsia="仿宋"/>
          <w:spacing w:val="-3"/>
          <w:sz w:val="30"/>
          <w:szCs w:val="30"/>
        </w:rPr>
        <w:t>他内容</w:t>
      </w:r>
      <w:r>
        <w:rPr>
          <w:rFonts w:hint="eastAsia" w:ascii="仿宋" w:hAnsi="仿宋" w:eastAsia="仿宋"/>
          <w:spacing w:val="-84"/>
          <w:sz w:val="30"/>
          <w:szCs w:val="30"/>
        </w:rPr>
        <w:t xml:space="preserve"> </w:t>
      </w:r>
      <w:r>
        <w:rPr>
          <w:rFonts w:hint="eastAsia" w:ascii="仿宋" w:hAnsi="仿宋" w:eastAsia="仿宋"/>
          <w:spacing w:val="-3"/>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9"/>
        <w:jc w:val="both"/>
        <w:textAlignment w:val="auto"/>
        <w:rPr>
          <w:rFonts w:ascii="仿宋" w:hAnsi="仿宋" w:eastAsia="仿宋"/>
          <w:sz w:val="30"/>
          <w:szCs w:val="30"/>
        </w:rPr>
      </w:pPr>
      <w:r>
        <w:rPr>
          <w:rFonts w:hint="eastAsia" w:ascii="仿宋" w:hAnsi="仿宋" w:eastAsia="仿宋"/>
          <w:spacing w:val="-5"/>
          <w:sz w:val="30"/>
          <w:szCs w:val="30"/>
        </w:rPr>
        <w:t>（2）学生完成课程实践报告后由专业评审教师评定并给出成绩</w:t>
      </w:r>
      <w:r>
        <w:rPr>
          <w:rFonts w:hint="eastAsia" w:ascii="仿宋" w:hAnsi="仿宋" w:eastAsia="仿宋"/>
          <w:spacing w:val="-78"/>
          <w:sz w:val="30"/>
          <w:szCs w:val="30"/>
        </w:rPr>
        <w:t xml:space="preserve"> </w:t>
      </w:r>
      <w:r>
        <w:rPr>
          <w:rFonts w:hint="eastAsia" w:ascii="仿宋" w:hAnsi="仿宋" w:eastAsia="仿宋"/>
          <w:spacing w:val="-5"/>
          <w:sz w:val="30"/>
          <w:szCs w:val="30"/>
        </w:rPr>
        <w:t>。</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9"/>
        <w:jc w:val="both"/>
        <w:textAlignment w:val="auto"/>
        <w:rPr>
          <w:rFonts w:ascii="仿宋" w:hAnsi="仿宋" w:eastAsia="仿宋"/>
          <w:sz w:val="30"/>
          <w:szCs w:val="30"/>
        </w:rPr>
      </w:pPr>
      <w:r>
        <w:rPr>
          <w:rFonts w:hint="eastAsia" w:ascii="仿宋" w:hAnsi="仿宋" w:eastAsia="仿宋"/>
          <w:spacing w:val="-5"/>
          <w:sz w:val="30"/>
          <w:szCs w:val="30"/>
        </w:rPr>
        <w:t>（3）</w:t>
      </w:r>
      <w:r>
        <w:rPr>
          <w:rFonts w:hint="eastAsia" w:ascii="仿宋" w:hAnsi="仿宋" w:eastAsia="仿宋"/>
          <w:color w:val="FF0000"/>
          <w:spacing w:val="-5"/>
          <w:sz w:val="30"/>
          <w:szCs w:val="30"/>
        </w:rPr>
        <w:t>课程实践报告选题应在该实践课程考核指导书给定的考核选题方向中</w:t>
      </w:r>
      <w:r>
        <w:rPr>
          <w:rFonts w:hint="eastAsia" w:ascii="仿宋" w:hAnsi="仿宋" w:eastAsia="仿宋"/>
          <w:color w:val="FF0000"/>
          <w:spacing w:val="-3"/>
          <w:sz w:val="30"/>
          <w:szCs w:val="30"/>
        </w:rPr>
        <w:t>进行选取</w:t>
      </w:r>
      <w:r>
        <w:rPr>
          <w:rFonts w:hint="eastAsia" w:ascii="仿宋" w:hAnsi="仿宋" w:eastAsia="仿宋"/>
          <w:color w:val="FF0000"/>
          <w:spacing w:val="-82"/>
          <w:sz w:val="30"/>
          <w:szCs w:val="30"/>
        </w:rPr>
        <w:t xml:space="preserve"> </w:t>
      </w:r>
      <w:r>
        <w:rPr>
          <w:rFonts w:hint="eastAsia" w:ascii="仿宋" w:hAnsi="仿宋" w:eastAsia="仿宋"/>
          <w:color w:val="FF0000"/>
          <w:spacing w:val="-3"/>
          <w:sz w:val="30"/>
          <w:szCs w:val="30"/>
        </w:rPr>
        <w:t>，严禁抄袭</w:t>
      </w:r>
      <w:r>
        <w:rPr>
          <w:rFonts w:hint="eastAsia" w:ascii="仿宋" w:hAnsi="仿宋" w:eastAsia="仿宋"/>
          <w:color w:val="FF0000"/>
          <w:spacing w:val="-91"/>
          <w:sz w:val="30"/>
          <w:szCs w:val="30"/>
        </w:rPr>
        <w:t xml:space="preserve"> </w:t>
      </w:r>
      <w:r>
        <w:rPr>
          <w:rFonts w:hint="eastAsia" w:ascii="仿宋" w:hAnsi="仿宋" w:eastAsia="仿宋"/>
          <w:color w:val="FF0000"/>
          <w:spacing w:val="-3"/>
          <w:sz w:val="30"/>
          <w:szCs w:val="30"/>
        </w:rPr>
        <w:t>，抄袭考生一律取消本次实践考核成绩</w:t>
      </w:r>
      <w:r>
        <w:rPr>
          <w:rFonts w:hint="eastAsia" w:ascii="仿宋" w:hAnsi="仿宋" w:eastAsia="仿宋"/>
          <w:color w:val="FF0000"/>
          <w:spacing w:val="-87"/>
          <w:sz w:val="30"/>
          <w:szCs w:val="30"/>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9"/>
        <w:jc w:val="both"/>
        <w:textAlignment w:val="auto"/>
        <w:rPr>
          <w:rFonts w:ascii="仿宋" w:hAnsi="仿宋" w:eastAsia="仿宋"/>
          <w:sz w:val="30"/>
          <w:szCs w:val="30"/>
        </w:rPr>
      </w:pPr>
      <w:r>
        <w:rPr>
          <w:rFonts w:hint="eastAsia" w:ascii="仿宋" w:hAnsi="仿宋" w:eastAsia="仿宋"/>
          <w:spacing w:val="-11"/>
          <w:sz w:val="30"/>
          <w:szCs w:val="30"/>
        </w:rPr>
        <w:t>（4）课程实践报告格式见附件</w:t>
      </w:r>
      <w:r>
        <w:rPr>
          <w:rFonts w:hint="eastAsia" w:ascii="仿宋" w:hAnsi="仿宋" w:eastAsia="仿宋"/>
          <w:spacing w:val="-20"/>
          <w:sz w:val="30"/>
          <w:szCs w:val="30"/>
        </w:rPr>
        <w:t xml:space="preserve"> </w:t>
      </w:r>
      <w:r>
        <w:rPr>
          <w:rFonts w:hint="eastAsia" w:ascii="仿宋" w:hAnsi="仿宋" w:eastAsia="仿宋"/>
          <w:spacing w:val="-11"/>
          <w:sz w:val="30"/>
          <w:szCs w:val="30"/>
        </w:rPr>
        <w:t>1</w:t>
      </w:r>
      <w:r>
        <w:rPr>
          <w:rFonts w:hint="eastAsia" w:ascii="仿宋" w:hAnsi="仿宋" w:eastAsia="仿宋"/>
          <w:spacing w:val="-87"/>
          <w:sz w:val="30"/>
          <w:szCs w:val="30"/>
        </w:rPr>
        <w:t xml:space="preserve"> </w:t>
      </w:r>
      <w:r>
        <w:rPr>
          <w:rFonts w:hint="eastAsia" w:ascii="仿宋" w:hAnsi="仿宋" w:eastAsia="仿宋"/>
          <w:spacing w:val="-11"/>
          <w:sz w:val="30"/>
          <w:szCs w:val="30"/>
        </w:rPr>
        <w:t>。</w:t>
      </w:r>
    </w:p>
    <w:p>
      <w:pPr>
        <w:pStyle w:val="3"/>
        <w:spacing w:line="360" w:lineRule="auto"/>
        <w:ind w:right="147"/>
        <w:jc w:val="both"/>
        <w:rPr>
          <w:rFonts w:ascii="仿宋" w:hAnsi="仿宋" w:eastAsia="仿宋" w:cs="仿宋"/>
          <w:spacing w:val="-2"/>
          <w:lang w:val="en-US"/>
        </w:rPr>
      </w:pPr>
    </w:p>
    <w:p/>
    <w:p/>
    <w:p>
      <w:pPr>
        <w:rPr>
          <w:rFonts w:hint="eastAsia"/>
        </w:rPr>
      </w:pPr>
    </w:p>
    <w:p>
      <w:pPr>
        <w:rPr>
          <w:rFonts w:hint="eastAsia"/>
        </w:rPr>
      </w:pPr>
    </w:p>
    <w:p>
      <w:pPr>
        <w:rPr>
          <w:rFonts w:hint="eastAsia"/>
        </w:rPr>
      </w:pPr>
    </w:p>
    <w:p/>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135" w:line="360" w:lineRule="auto"/>
        <w:ind w:firstLine="17"/>
        <w:jc w:val="center"/>
        <w:textAlignment w:val="center"/>
        <w:rPr>
          <w:rFonts w:ascii="Arial" w:hAnsi="Arial"/>
        </w:rPr>
      </w:pPr>
      <w:r>
        <w:rPr>
          <w:lang w:val="en-US" w:bidi="ar-SA"/>
        </w:rPr>
        <w:drawing>
          <wp:inline distT="0" distB="0" distL="0" distR="0">
            <wp:extent cx="1188720" cy="966470"/>
            <wp:effectExtent l="0" t="0" r="0" b="5080"/>
            <wp:docPr id="3" name="IM 1" descr="IM 1"/>
            <wp:cNvGraphicFramePr/>
            <a:graphic xmlns:a="http://schemas.openxmlformats.org/drawingml/2006/main">
              <a:graphicData uri="http://schemas.openxmlformats.org/drawingml/2006/picture">
                <pic:pic xmlns:pic="http://schemas.openxmlformats.org/drawingml/2006/picture">
                  <pic:nvPicPr>
                    <pic:cNvPr id="3" name="IM 1" descr="IM 1"/>
                    <pic:cNvPicPr/>
                  </pic:nvPicPr>
                  <pic:blipFill>
                    <a:blip r:embed="rId4"/>
                    <a:stretch>
                      <a:fillRect/>
                    </a:stretch>
                  </pic:blipFill>
                  <pic:spPr>
                    <a:xfrm>
                      <a:off x="0" y="0"/>
                      <a:ext cx="1188720" cy="966470"/>
                    </a:xfrm>
                    <a:prstGeom prst="rect">
                      <a:avLst/>
                    </a:prstGeom>
                  </pic:spPr>
                </pic:pic>
              </a:graphicData>
            </a:graphic>
          </wp:inline>
        </w:drawing>
      </w:r>
      <w:r>
        <w:rPr>
          <w:lang w:val="en-US" w:bidi="ar-SA"/>
        </w:rPr>
        <w:drawing>
          <wp:inline distT="0" distB="0" distL="0" distR="0">
            <wp:extent cx="2455545" cy="1049655"/>
            <wp:effectExtent l="0" t="0" r="0" b="0"/>
            <wp:docPr id="2" name="图片 2" descr="C:\Users\ADMINI~1\AppData\Local\Temp\ksohtml151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15196\wps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455545" cy="1049655"/>
                    </a:xfrm>
                    <a:prstGeom prst="rect">
                      <a:avLst/>
                    </a:prstGeom>
                    <a:noFill/>
                    <a:ln>
                      <a:noFill/>
                    </a:ln>
                  </pic:spPr>
                </pic:pic>
              </a:graphicData>
            </a:graphic>
          </wp:inline>
        </w:drawing>
      </w:r>
    </w:p>
    <w:p>
      <w:pPr>
        <w:autoSpaceDE/>
        <w:autoSpaceDN/>
        <w:sectPr>
          <w:pgSz w:w="11906" w:h="16839"/>
          <w:pgMar w:top="1397" w:right="1785" w:bottom="1742" w:left="1785" w:header="0" w:footer="1534" w:gutter="0"/>
          <w:cols w:space="720" w:num="1"/>
        </w:sectPr>
      </w:pPr>
    </w:p>
    <w:p>
      <w:r>
        <w:t xml:space="preserve"> </w:t>
      </w:r>
    </w:p>
    <w:p>
      <w:pPr>
        <w:spacing w:before="332"/>
        <w:jc w:val="center"/>
        <w:rPr>
          <w:sz w:val="32"/>
          <w:szCs w:val="32"/>
        </w:rPr>
      </w:pPr>
      <w:r>
        <w:rPr>
          <w:rFonts w:hint="eastAsia"/>
          <w:sz w:val="32"/>
          <w:szCs w:val="32"/>
        </w:rPr>
        <w:t>贵州大学高等教育自学考试实践考试</w:t>
      </w:r>
    </w:p>
    <w:p>
      <w:pPr>
        <w:rPr>
          <w:rFonts w:ascii="Arial" w:hAnsi="Arial"/>
          <w:sz w:val="21"/>
          <w:szCs w:val="21"/>
        </w:rPr>
      </w:pPr>
      <w:r>
        <w:t xml:space="preserve"> </w:t>
      </w:r>
    </w:p>
    <w:p>
      <w:r>
        <w:t xml:space="preserve"> </w:t>
      </w:r>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sz w:val="44"/>
          <w:szCs w:val="44"/>
        </w:rPr>
      </w:pPr>
      <w:r>
        <w:rPr>
          <w:rFonts w:hint="eastAsia"/>
          <w:b/>
          <w:color w:val="FF0000"/>
          <w:spacing w:val="-8"/>
          <w:sz w:val="44"/>
          <w:szCs w:val="44"/>
          <w:u w:val="single"/>
        </w:rPr>
        <w:t>隧道工程</w:t>
      </w:r>
      <w:r>
        <w:rPr>
          <w:rFonts w:hint="eastAsia"/>
          <w:b/>
          <w:spacing w:val="-8"/>
          <w:sz w:val="44"/>
          <w:szCs w:val="44"/>
        </w:rPr>
        <w:t>课程实践性报告</w:t>
      </w:r>
    </w:p>
    <w:p>
      <w:pPr>
        <w:spacing w:before="174"/>
        <w:ind w:firstLine="3549"/>
        <w:rPr>
          <w:sz w:val="21"/>
          <w:szCs w:val="21"/>
        </w:rPr>
      </w:pPr>
      <w:r>
        <w:rPr>
          <w:rFonts w:hint="eastAsia"/>
          <w:spacing w:val="-17"/>
        </w:rPr>
        <w:t>（二号黑体</w:t>
      </w:r>
      <w:r>
        <w:rPr>
          <w:rFonts w:hint="eastAsia"/>
          <w:spacing w:val="-72"/>
        </w:rPr>
        <w:t xml:space="preserve"> </w:t>
      </w:r>
      <w:r>
        <w:rPr>
          <w:rFonts w:hint="eastAsia"/>
          <w:spacing w:val="-17"/>
        </w:rPr>
        <w:t>，居中）</w:t>
      </w:r>
    </w:p>
    <w:p>
      <w:pPr>
        <w:spacing w:before="280"/>
        <w:ind w:firstLine="552"/>
        <w:rPr>
          <w:sz w:val="28"/>
          <w:szCs w:val="28"/>
        </w:rPr>
      </w:pPr>
      <w:r>
        <w:rPr>
          <w:rFonts w:hint="eastAsia"/>
          <w:spacing w:val="-9"/>
        </w:rPr>
        <w:t>（空四字</w:t>
      </w:r>
      <w:r>
        <w:rPr>
          <w:rFonts w:hint="eastAsia"/>
          <w:spacing w:val="-64"/>
        </w:rPr>
        <w:t xml:space="preserve"> </w:t>
      </w:r>
      <w:r>
        <w:rPr>
          <w:rFonts w:hint="eastAsia"/>
          <w:spacing w:val="-9"/>
        </w:rPr>
        <w:t>，三号宋体</w:t>
      </w:r>
      <w:r>
        <w:rPr>
          <w:rFonts w:hint="eastAsia"/>
          <w:spacing w:val="-9"/>
          <w:sz w:val="28"/>
          <w:szCs w:val="28"/>
        </w:rPr>
        <w:t>）</w:t>
      </w:r>
      <w:r>
        <w:rPr>
          <w:rFonts w:hint="eastAsia"/>
          <w:b/>
          <w:spacing w:val="-9"/>
          <w:sz w:val="28"/>
          <w:szCs w:val="28"/>
        </w:rPr>
        <w:t>题目</w:t>
      </w:r>
      <w:r>
        <w:rPr>
          <w:rFonts w:hint="eastAsia"/>
          <w:b/>
          <w:spacing w:val="-105"/>
          <w:sz w:val="28"/>
          <w:szCs w:val="28"/>
        </w:rPr>
        <w:t xml:space="preserve"> </w:t>
      </w:r>
      <w:r>
        <w:rPr>
          <w:rFonts w:hint="eastAsia"/>
          <w:b/>
          <w:spacing w:val="-9"/>
          <w:sz w:val="28"/>
          <w:szCs w:val="28"/>
        </w:rPr>
        <w:t>：</w:t>
      </w:r>
      <w:r>
        <w:rPr>
          <w:rFonts w:hint="eastAsia"/>
          <w:color w:val="FF0000"/>
          <w:spacing w:val="13"/>
          <w:sz w:val="28"/>
          <w:szCs w:val="28"/>
          <w:u w:val="single"/>
        </w:rPr>
        <w:t xml:space="preserve">         </w:t>
      </w:r>
      <w:r>
        <w:rPr>
          <w:rFonts w:hint="eastAsia"/>
          <w:color w:val="FF0000"/>
          <w:spacing w:val="-9"/>
          <w:sz w:val="28"/>
          <w:szCs w:val="28"/>
          <w:u w:val="single"/>
        </w:rPr>
        <w:t>xxxxx</w:t>
      </w:r>
      <w:r>
        <w:rPr>
          <w:rFonts w:hint="eastAsia"/>
          <w:color w:val="FF0000"/>
          <w:spacing w:val="-52"/>
          <w:sz w:val="28"/>
          <w:szCs w:val="28"/>
          <w:u w:val="single"/>
        </w:rPr>
        <w:t xml:space="preserve"> </w:t>
      </w:r>
      <w:r>
        <w:rPr>
          <w:rFonts w:hint="eastAsia"/>
          <w:color w:val="FF0000"/>
          <w:spacing w:val="-9"/>
          <w:sz w:val="28"/>
          <w:szCs w:val="28"/>
          <w:u w:val="single"/>
        </w:rPr>
        <w:t>实践报告</w:t>
      </w:r>
      <w:r>
        <w:rPr>
          <w:rFonts w:hint="eastAsia"/>
          <w:color w:val="FF0000"/>
          <w:spacing w:val="15"/>
          <w:sz w:val="28"/>
          <w:szCs w:val="28"/>
          <w:u w:val="single"/>
        </w:rPr>
        <w:t xml:space="preserve">      </w:t>
      </w:r>
    </w:p>
    <w:p>
      <w:pPr>
        <w:rPr>
          <w:rFonts w:ascii="Arial" w:hAnsi="Arial"/>
          <w:sz w:val="21"/>
          <w:szCs w:val="21"/>
        </w:rPr>
      </w:pPr>
      <w: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r>
        <w:t xml:space="preserve">  </w:t>
      </w:r>
    </w:p>
    <w:p>
      <w:pPr>
        <w:spacing w:before="287"/>
        <w:ind w:firstLine="1998"/>
        <w:rPr>
          <w:rFonts w:ascii="黑体" w:hAnsi="黑体" w:eastAsia="黑体"/>
          <w:b/>
          <w:sz w:val="36"/>
          <w:szCs w:val="36"/>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贵州大学</w:t>
      </w:r>
      <w:r>
        <w:rPr>
          <w:rFonts w:hint="eastAsia"/>
          <w:b/>
          <w:position w:val="18"/>
          <w:sz w:val="36"/>
          <w:szCs w:val="36"/>
          <w:u w:val="single"/>
        </w:rPr>
        <w:t xml:space="preserve">   </w:t>
      </w:r>
    </w:p>
    <w:p>
      <w:pPr>
        <w:ind w:firstLine="1992"/>
        <w:rPr>
          <w:rFonts w:ascii="黑体" w:hAnsi="黑体" w:eastAsia="黑体"/>
          <w:b/>
          <w:sz w:val="36"/>
          <w:szCs w:val="36"/>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p>
    <w:p>
      <w:pPr>
        <w:spacing w:before="226"/>
        <w:ind w:firstLine="1992"/>
        <w:rPr>
          <w:rFonts w:ascii="黑体" w:hAnsi="黑体" w:eastAsia="黑体"/>
          <w:b/>
          <w:sz w:val="36"/>
          <w:szCs w:val="36"/>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p>
    <w:p>
      <w:pPr>
        <w:autoSpaceDE/>
        <w:autoSpaceDN/>
      </w:pPr>
    </w:p>
    <w:p>
      <w:pPr>
        <w:autoSpaceDE/>
        <w:autoSpaceDN/>
      </w:pP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785"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2"/>
        <w:tblW w:w="91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2105"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12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1720"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Borders>
              <w:top w:val="single" w:color="000000" w:sz="2" w:space="0"/>
              <w:left w:val="single" w:color="000000" w:sz="2" w:space="0"/>
              <w:bottom w:val="single" w:color="000000" w:sz="2" w:space="0"/>
              <w:right w:val="single" w:color="000000" w:sz="2" w:space="0"/>
            </w:tcBorders>
          </w:tcPr>
          <w:p>
            <w:pPr>
              <w:rPr>
                <w:rFonts w:ascii="Arial" w:hAnsi="Arial" w:cs="Arial"/>
                <w:color w:val="000000"/>
                <w:sz w:val="21"/>
                <w:szCs w:val="21"/>
              </w:rPr>
            </w:pPr>
          </w:p>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
            <w:pPr>
              <w:spacing w:before="105"/>
              <w:ind w:firstLine="6340"/>
              <w:rPr>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314"/>
              <w:ind w:firstLine="6277"/>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3"/>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0575EA"/>
    <w:rsid w:val="00067FAB"/>
    <w:rsid w:val="00073988"/>
    <w:rsid w:val="00081C91"/>
    <w:rsid w:val="00101FD3"/>
    <w:rsid w:val="001411B4"/>
    <w:rsid w:val="001618E4"/>
    <w:rsid w:val="0017573B"/>
    <w:rsid w:val="001768FB"/>
    <w:rsid w:val="00195348"/>
    <w:rsid w:val="001B7615"/>
    <w:rsid w:val="001D24F1"/>
    <w:rsid w:val="00212177"/>
    <w:rsid w:val="00223CC8"/>
    <w:rsid w:val="00255FA9"/>
    <w:rsid w:val="002B4738"/>
    <w:rsid w:val="002C118D"/>
    <w:rsid w:val="002D745D"/>
    <w:rsid w:val="00311000"/>
    <w:rsid w:val="003258DA"/>
    <w:rsid w:val="00326851"/>
    <w:rsid w:val="0036134D"/>
    <w:rsid w:val="003C668C"/>
    <w:rsid w:val="003E6EC2"/>
    <w:rsid w:val="00427FBC"/>
    <w:rsid w:val="0047013A"/>
    <w:rsid w:val="0048392C"/>
    <w:rsid w:val="00490D8E"/>
    <w:rsid w:val="004C60DE"/>
    <w:rsid w:val="004E1F11"/>
    <w:rsid w:val="004F1CB1"/>
    <w:rsid w:val="00516F24"/>
    <w:rsid w:val="005C6A46"/>
    <w:rsid w:val="005D1A05"/>
    <w:rsid w:val="006033EF"/>
    <w:rsid w:val="00614BD2"/>
    <w:rsid w:val="0062775C"/>
    <w:rsid w:val="00645499"/>
    <w:rsid w:val="00647C91"/>
    <w:rsid w:val="0065140F"/>
    <w:rsid w:val="00683F9B"/>
    <w:rsid w:val="006979B6"/>
    <w:rsid w:val="0072403C"/>
    <w:rsid w:val="007411A4"/>
    <w:rsid w:val="007B3A7D"/>
    <w:rsid w:val="00823B52"/>
    <w:rsid w:val="008333F4"/>
    <w:rsid w:val="0084246F"/>
    <w:rsid w:val="0084302B"/>
    <w:rsid w:val="00850B1D"/>
    <w:rsid w:val="00860FF0"/>
    <w:rsid w:val="008829E0"/>
    <w:rsid w:val="00891F61"/>
    <w:rsid w:val="008A1724"/>
    <w:rsid w:val="008A7FA9"/>
    <w:rsid w:val="008E32ED"/>
    <w:rsid w:val="00964831"/>
    <w:rsid w:val="00A1670D"/>
    <w:rsid w:val="00A26527"/>
    <w:rsid w:val="00A80D75"/>
    <w:rsid w:val="00A85310"/>
    <w:rsid w:val="00AA4044"/>
    <w:rsid w:val="00AB5043"/>
    <w:rsid w:val="00AE23BF"/>
    <w:rsid w:val="00AF5B3D"/>
    <w:rsid w:val="00B1485B"/>
    <w:rsid w:val="00B60A03"/>
    <w:rsid w:val="00B67F70"/>
    <w:rsid w:val="00B93946"/>
    <w:rsid w:val="00BC0CA8"/>
    <w:rsid w:val="00BC4461"/>
    <w:rsid w:val="00BD108D"/>
    <w:rsid w:val="00BF1F23"/>
    <w:rsid w:val="00BF1F3A"/>
    <w:rsid w:val="00C167C4"/>
    <w:rsid w:val="00C255A6"/>
    <w:rsid w:val="00C277B3"/>
    <w:rsid w:val="00C4177C"/>
    <w:rsid w:val="00C806C7"/>
    <w:rsid w:val="00CD1692"/>
    <w:rsid w:val="00CF2801"/>
    <w:rsid w:val="00D14847"/>
    <w:rsid w:val="00D35106"/>
    <w:rsid w:val="00D860AE"/>
    <w:rsid w:val="00D93AE0"/>
    <w:rsid w:val="00D96931"/>
    <w:rsid w:val="00DD29FC"/>
    <w:rsid w:val="00E0623D"/>
    <w:rsid w:val="00E21B0E"/>
    <w:rsid w:val="00E35B0A"/>
    <w:rsid w:val="00E517FA"/>
    <w:rsid w:val="00E61864"/>
    <w:rsid w:val="00E71244"/>
    <w:rsid w:val="00E73F7F"/>
    <w:rsid w:val="00E82A79"/>
    <w:rsid w:val="00EB5791"/>
    <w:rsid w:val="00F52A4F"/>
    <w:rsid w:val="00F567F3"/>
    <w:rsid w:val="00F775C3"/>
    <w:rsid w:val="00F91F02"/>
    <w:rsid w:val="0B9F6BF2"/>
    <w:rsid w:val="17AB2C41"/>
    <w:rsid w:val="19895A73"/>
    <w:rsid w:val="19EB2F57"/>
    <w:rsid w:val="22595B3E"/>
    <w:rsid w:val="2545782D"/>
    <w:rsid w:val="269F0C21"/>
    <w:rsid w:val="26F30C12"/>
    <w:rsid w:val="2C1300E8"/>
    <w:rsid w:val="37CD7D02"/>
    <w:rsid w:val="463D3EB0"/>
    <w:rsid w:val="544443FF"/>
    <w:rsid w:val="648C099C"/>
    <w:rsid w:val="676F218E"/>
    <w:rsid w:val="6BDA0EA7"/>
    <w:rsid w:val="6E5D75DC"/>
    <w:rsid w:val="72CC151E"/>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305</Words>
  <Characters>1744</Characters>
  <Lines>14</Lines>
  <Paragraphs>4</Paragraphs>
  <TotalTime>166</TotalTime>
  <ScaleCrop>false</ScaleCrop>
  <LinksUpToDate>false</LinksUpToDate>
  <CharactersWithSpaces>2045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2023-12-14T06:17:18Z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