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贵州省高等教育自学考试</w:t>
      </w: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农林经济管理</w:t>
      </w: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专升本</w:t>
      </w: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（120301</w:t>
      </w:r>
      <w:r>
        <w:rPr>
          <w:rFonts w:hint="eastAsia" w:ascii="宋体" w:hAnsi="宋体" w:eastAsia="宋体" w:cs="宋体"/>
          <w:b/>
          <w:bCs/>
          <w:sz w:val="44"/>
          <w:szCs w:val="44"/>
          <w:lang w:val="en-US" w:eastAsia="zh-CN"/>
        </w:rPr>
        <w:t>)</w:t>
      </w: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资源与环境经济学</w:t>
      </w: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03353</w:t>
      </w:r>
      <w:r>
        <w:rPr>
          <w:rFonts w:hint="eastAsia" w:ascii="宋体" w:hAnsi="宋体" w:eastAsia="宋体" w:cs="宋体"/>
          <w:b/>
          <w:bCs/>
          <w:sz w:val="44"/>
          <w:szCs w:val="44"/>
          <w:lang w:val="en-US" w:eastAsia="zh-CN"/>
        </w:rPr>
        <w:t>)考试大纲</w:t>
      </w:r>
    </w:p>
    <w:p>
      <w:pPr>
        <w:jc w:val="center"/>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Ⅰ</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课程性质和特点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资源与环境经济学</w:t>
      </w:r>
      <w:r>
        <w:rPr>
          <w:rFonts w:hint="eastAsia" w:ascii="仿宋" w:hAnsi="仿宋" w:eastAsia="仿宋" w:cs="仿宋"/>
          <w:sz w:val="32"/>
          <w:szCs w:val="32"/>
        </w:rPr>
        <w:t>》是全国高等教育自学考试</w:t>
      </w:r>
      <w:r>
        <w:rPr>
          <w:rFonts w:hint="eastAsia" w:ascii="仿宋" w:hAnsi="仿宋" w:eastAsia="仿宋" w:cs="仿宋"/>
          <w:sz w:val="32"/>
          <w:szCs w:val="32"/>
          <w:lang w:val="en-US" w:eastAsia="zh-CN"/>
        </w:rPr>
        <w:t>农林经济管理</w:t>
      </w:r>
      <w:r>
        <w:rPr>
          <w:rFonts w:hint="eastAsia" w:ascii="仿宋" w:hAnsi="仿宋" w:eastAsia="仿宋" w:cs="仿宋"/>
          <w:sz w:val="32"/>
          <w:szCs w:val="32"/>
        </w:rPr>
        <w:t>专业必考课程，是为培养和检验自学应考者</w:t>
      </w:r>
      <w:r>
        <w:rPr>
          <w:rFonts w:hint="eastAsia" w:ascii="仿宋" w:hAnsi="仿宋" w:eastAsia="仿宋" w:cs="仿宋"/>
          <w:sz w:val="32"/>
          <w:szCs w:val="32"/>
          <w:lang w:val="en-US" w:eastAsia="zh-CN"/>
        </w:rPr>
        <w:t>关于资源与环境经济学的</w:t>
      </w:r>
      <w:r>
        <w:rPr>
          <w:rFonts w:hint="eastAsia" w:ascii="仿宋" w:hAnsi="仿宋" w:eastAsia="仿宋" w:cs="仿宋"/>
          <w:sz w:val="32"/>
          <w:szCs w:val="32"/>
        </w:rPr>
        <w:t>基本概念、基本内容</w:t>
      </w:r>
      <w:r>
        <w:rPr>
          <w:rFonts w:hint="eastAsia" w:ascii="仿宋" w:hAnsi="仿宋" w:eastAsia="仿宋" w:cs="仿宋"/>
          <w:sz w:val="32"/>
          <w:szCs w:val="32"/>
          <w:lang w:eastAsia="zh-CN"/>
        </w:rPr>
        <w:t>、</w:t>
      </w:r>
      <w:r>
        <w:rPr>
          <w:rFonts w:hint="eastAsia" w:ascii="仿宋" w:hAnsi="仿宋" w:eastAsia="仿宋" w:cs="仿宋"/>
          <w:sz w:val="32"/>
          <w:szCs w:val="32"/>
        </w:rPr>
        <w:t>基本</w:t>
      </w:r>
      <w:r>
        <w:rPr>
          <w:rFonts w:hint="eastAsia" w:ascii="仿宋" w:hAnsi="仿宋" w:eastAsia="仿宋" w:cs="仿宋"/>
          <w:sz w:val="32"/>
          <w:szCs w:val="32"/>
          <w:lang w:val="en-US" w:eastAsia="zh-CN"/>
        </w:rPr>
        <w:t>方法、经济政策工具和制度管理</w:t>
      </w:r>
      <w:r>
        <w:rPr>
          <w:rFonts w:hint="eastAsia" w:ascii="仿宋" w:hAnsi="仿宋" w:eastAsia="仿宋" w:cs="仿宋"/>
          <w:sz w:val="32"/>
          <w:szCs w:val="32"/>
        </w:rPr>
        <w:t>而设置的一门课程。因此，在自学考试命题中应该充分体现本课程的性质和特点。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设置《</w:t>
      </w:r>
      <w:r>
        <w:rPr>
          <w:rFonts w:hint="eastAsia" w:ascii="仿宋" w:hAnsi="仿宋" w:eastAsia="仿宋" w:cs="仿宋"/>
          <w:sz w:val="32"/>
          <w:szCs w:val="32"/>
          <w:lang w:val="en-US" w:eastAsia="zh-CN"/>
        </w:rPr>
        <w:t>资源与环境经济学</w:t>
      </w:r>
      <w:r>
        <w:rPr>
          <w:rFonts w:hint="eastAsia" w:ascii="仿宋" w:hAnsi="仿宋" w:eastAsia="仿宋" w:cs="仿宋"/>
          <w:sz w:val="32"/>
          <w:szCs w:val="32"/>
        </w:rPr>
        <w:t>》课程的</w:t>
      </w:r>
      <w:r>
        <w:rPr>
          <w:rFonts w:hint="eastAsia" w:ascii="仿宋" w:hAnsi="仿宋" w:eastAsia="仿宋" w:cs="仿宋"/>
          <w:sz w:val="32"/>
          <w:szCs w:val="32"/>
          <w:lang w:val="en-US" w:eastAsia="zh-CN"/>
        </w:rPr>
        <w:t>目标</w:t>
      </w:r>
      <w:r>
        <w:rPr>
          <w:rFonts w:hint="eastAsia" w:ascii="仿宋" w:hAnsi="仿宋" w:eastAsia="仿宋" w:cs="仿宋"/>
          <w:sz w:val="32"/>
          <w:szCs w:val="32"/>
        </w:rPr>
        <w:t>是</w:t>
      </w:r>
      <w:r>
        <w:rPr>
          <w:rFonts w:hint="eastAsia" w:ascii="仿宋" w:hAnsi="仿宋" w:eastAsia="仿宋" w:cs="仿宋"/>
          <w:sz w:val="32"/>
          <w:szCs w:val="32"/>
          <w:lang w:eastAsia="zh-CN"/>
        </w:rPr>
        <w:t>：</w:t>
      </w:r>
      <w:r>
        <w:rPr>
          <w:rFonts w:hint="eastAsia" w:ascii="仿宋" w:hAnsi="仿宋" w:eastAsia="仿宋" w:cs="仿宋"/>
          <w:sz w:val="32"/>
          <w:szCs w:val="32"/>
        </w:rPr>
        <w:t>广大自学应考者要循序渐进、联系实际地进行学习，比较系统地理解</w:t>
      </w:r>
      <w:r>
        <w:rPr>
          <w:rFonts w:hint="eastAsia" w:ascii="仿宋" w:hAnsi="仿宋" w:eastAsia="仿宋" w:cs="仿宋"/>
          <w:sz w:val="32"/>
          <w:szCs w:val="32"/>
          <w:lang w:val="en-US" w:eastAsia="zh-CN"/>
        </w:rPr>
        <w:t>资源与环境经济学</w:t>
      </w:r>
      <w:r>
        <w:rPr>
          <w:rFonts w:hint="eastAsia" w:ascii="仿宋" w:hAnsi="仿宋" w:eastAsia="仿宋" w:cs="仿宋"/>
          <w:sz w:val="32"/>
          <w:szCs w:val="32"/>
        </w:rPr>
        <w:t>的基本知识和基本理论，初步掌握</w:t>
      </w:r>
      <w:r>
        <w:rPr>
          <w:rFonts w:hint="eastAsia" w:ascii="仿宋" w:hAnsi="仿宋" w:eastAsia="仿宋" w:cs="仿宋"/>
          <w:sz w:val="32"/>
          <w:szCs w:val="32"/>
          <w:lang w:val="en-US" w:eastAsia="zh-CN"/>
        </w:rPr>
        <w:t>资源与环境经济学分析</w:t>
      </w:r>
      <w:r>
        <w:rPr>
          <w:rFonts w:hint="eastAsia" w:ascii="仿宋" w:hAnsi="仿宋" w:eastAsia="仿宋" w:cs="仿宋"/>
          <w:sz w:val="32"/>
          <w:szCs w:val="32"/>
        </w:rPr>
        <w:t>的主要内容和主要方法，培养和提高分析及解决</w:t>
      </w:r>
      <w:r>
        <w:rPr>
          <w:rFonts w:hint="eastAsia" w:ascii="仿宋" w:hAnsi="仿宋" w:eastAsia="仿宋" w:cs="仿宋"/>
          <w:sz w:val="32"/>
          <w:szCs w:val="32"/>
          <w:lang w:val="en-US" w:eastAsia="zh-CN"/>
        </w:rPr>
        <w:t>经济发展中资源配置与环境保护</w:t>
      </w:r>
      <w:r>
        <w:rPr>
          <w:rFonts w:hint="eastAsia" w:ascii="仿宋" w:hAnsi="仿宋" w:eastAsia="仿宋" w:cs="仿宋"/>
          <w:sz w:val="32"/>
          <w:szCs w:val="32"/>
        </w:rPr>
        <w:t>的能力，为实现我国</w:t>
      </w:r>
      <w:r>
        <w:rPr>
          <w:rFonts w:hint="eastAsia" w:ascii="仿宋" w:hAnsi="仿宋" w:eastAsia="仿宋" w:cs="仿宋"/>
          <w:sz w:val="32"/>
          <w:szCs w:val="32"/>
          <w:lang w:val="en-US" w:eastAsia="zh-CN"/>
        </w:rPr>
        <w:t>经济可持续发展</w:t>
      </w:r>
      <w:r>
        <w:rPr>
          <w:rFonts w:hint="eastAsia" w:ascii="仿宋" w:hAnsi="仿宋" w:eastAsia="仿宋" w:cs="仿宋"/>
          <w:sz w:val="32"/>
          <w:szCs w:val="32"/>
        </w:rPr>
        <w:t>做出自己应有的贡献。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课程的重点内容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公共政策导论</w:t>
      </w:r>
      <w:r>
        <w:rPr>
          <w:rFonts w:hint="eastAsia" w:ascii="仿宋" w:hAnsi="仿宋" w:eastAsia="仿宋" w:cs="仿宋"/>
          <w:sz w:val="32"/>
          <w:szCs w:val="32"/>
        </w:rPr>
        <w:t>》是一门系统阐述</w:t>
      </w:r>
      <w:r>
        <w:rPr>
          <w:rFonts w:hint="eastAsia" w:ascii="仿宋" w:hAnsi="仿宋" w:eastAsia="仿宋" w:cs="仿宋"/>
          <w:sz w:val="32"/>
          <w:szCs w:val="32"/>
          <w:lang w:val="en-US" w:eastAsia="zh-CN"/>
        </w:rPr>
        <w:t>人类社会活动中资源配置规律与环境保护经济规律</w:t>
      </w:r>
      <w:r>
        <w:rPr>
          <w:rFonts w:hint="eastAsia" w:ascii="仿宋" w:hAnsi="仿宋" w:eastAsia="仿宋" w:cs="仿宋"/>
          <w:sz w:val="32"/>
          <w:szCs w:val="32"/>
        </w:rPr>
        <w:t>的课程，涉及</w:t>
      </w:r>
      <w:r>
        <w:rPr>
          <w:rFonts w:hint="eastAsia" w:ascii="仿宋" w:hAnsi="仿宋" w:eastAsia="仿宋" w:cs="仿宋"/>
          <w:sz w:val="32"/>
          <w:szCs w:val="32"/>
          <w:lang w:val="en-US" w:eastAsia="zh-CN"/>
        </w:rPr>
        <w:t>资源与环境的概念、资源与环境的关系、可持续发展的经济学含义、资源的配置原理、环境政策的设计、资源环境价值评估、自然资源核算、生态补偿机制、贸易与环境</w:t>
      </w:r>
      <w:r>
        <w:rPr>
          <w:rFonts w:hint="eastAsia" w:ascii="仿宋" w:hAnsi="仿宋" w:eastAsia="仿宋" w:cs="仿宋"/>
          <w:sz w:val="32"/>
          <w:szCs w:val="32"/>
        </w:rPr>
        <w:t>等内容。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本课程的重点章节：</w:t>
      </w:r>
      <w:r>
        <w:rPr>
          <w:rFonts w:hint="eastAsia" w:ascii="仿宋" w:hAnsi="仿宋" w:eastAsia="仿宋" w:cs="仿宋"/>
          <w:sz w:val="32"/>
          <w:szCs w:val="32"/>
          <w:lang w:val="en-US" w:eastAsia="zh-CN"/>
        </w:rPr>
        <w:t>资源环境与可持续发展、效率与资源配置原理、资源的最优配置、共享资源的最优利用、环境政策设计、自然资源核算与资源环境价值评估、生态补偿机制、贸易与环境、生物多样性保护、全球气候变化与低碳经济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Ⅱ</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第一章 </w:t>
      </w:r>
      <w:r>
        <w:rPr>
          <w:rFonts w:hint="eastAsia" w:ascii="仿宋" w:hAnsi="仿宋" w:eastAsia="仿宋" w:cs="仿宋"/>
          <w:b w:val="0"/>
          <w:bCs w:val="0"/>
          <w:sz w:val="32"/>
          <w:szCs w:val="32"/>
          <w:lang w:val="en-US" w:eastAsia="zh-CN"/>
        </w:rPr>
        <w:t xml:space="preserve"> 资源、环境与可持续发展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资源、环境、可持续发展</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概</w:t>
      </w:r>
      <w:r>
        <w:rPr>
          <w:rFonts w:hint="eastAsia" w:ascii="仿宋" w:hAnsi="仿宋" w:eastAsia="仿宋" w:cs="仿宋"/>
          <w:sz w:val="32"/>
          <w:szCs w:val="32"/>
          <w:lang w:eastAsia="zh-CN"/>
        </w:rPr>
        <w:t>念、</w:t>
      </w:r>
      <w:r>
        <w:rPr>
          <w:rFonts w:hint="eastAsia" w:ascii="仿宋" w:hAnsi="仿宋" w:eastAsia="仿宋" w:cs="仿宋"/>
          <w:sz w:val="32"/>
          <w:szCs w:val="32"/>
          <w:lang w:val="en-US" w:eastAsia="zh-CN"/>
        </w:rPr>
        <w:t>关系、特点、产生与发展</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资源、环境、可持续发展的</w:t>
      </w:r>
      <w:r>
        <w:rPr>
          <w:rFonts w:hint="eastAsia" w:ascii="仿宋" w:hAnsi="仿宋" w:eastAsia="仿宋" w:cs="仿宋"/>
          <w:sz w:val="32"/>
          <w:szCs w:val="32"/>
          <w:lang w:eastAsia="zh-CN"/>
        </w:rPr>
        <w:t>基本</w:t>
      </w:r>
      <w:r>
        <w:rPr>
          <w:rFonts w:hint="eastAsia" w:ascii="仿宋" w:hAnsi="仿宋" w:eastAsia="仿宋" w:cs="仿宋"/>
          <w:sz w:val="32"/>
          <w:szCs w:val="32"/>
          <w:lang w:val="en-US" w:eastAsia="zh-CN"/>
        </w:rPr>
        <w:t>概念、基本特征、管理目标、管理手段、管理体制</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资源与环境的产生和发展、传统经济系统和经济环境系统的异同、可持续发展的经济学内涵</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可持续发展的实现路径及具体内容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（一）资源与环境的概念与基本特征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）资源与环境经济学的产生与发展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）资源、环境与经济系统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）资源与环境管理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）可持续发展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1.识记：（1）资源、环境的概念；（2）资源与环境的关系、基本特征；（</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）资源与环境经济学的研究对象、研究内容、研究方法；（</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）经济环境系统中环境所提供的服务；（</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）环境功能的循环替代方式；（</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）资源与环境管理特点；（</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）资源与环境管理目标；（</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）资源与环境管理手段；（</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）资源与环境管理体制；（1</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）可持续发展的概念、分类和基本特征；（</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）可持续发展的实现路径。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2.领会：（1）资源与环境问题的产生与发展；（2）经济发展中的资源与环境问题；（</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）传统经济系统与经济环境系统的不同；（</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）可持续发展中的公平内涵；（</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）可持续发展的经济含义。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宋体"/>
        </w:rPr>
      </w:pPr>
      <w:r>
        <w:rPr>
          <w:rFonts w:hint="eastAsia" w:ascii="仿宋" w:hAnsi="仿宋" w:eastAsia="仿宋" w:cs="仿宋"/>
          <w:sz w:val="32"/>
          <w:szCs w:val="32"/>
          <w:lang w:eastAsia="zh-CN"/>
        </w:rPr>
        <w:t>3.应用：（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）可持续发展实现路径</w:t>
      </w:r>
      <w:r>
        <w:rPr>
          <w:rFonts w:hint="eastAsia" w:ascii="仿宋" w:hAnsi="仿宋" w:eastAsia="仿宋" w:cs="仿宋"/>
          <w:sz w:val="32"/>
          <w:szCs w:val="32"/>
          <w:lang w:val="en-US" w:eastAsia="zh-CN"/>
        </w:rPr>
        <w:t>及主要内容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第二章 效率与资源配置原理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市场失灵的原因及资源有效配置的基本原理</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经济效率的概念、市场失灵的表现、达成效率市场的经济条件、资源与环境管理的政策工具</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市场失灵的原因、市场经济条件下静态效率和待机效率达成的原理、政府失灵状态下资源配置的原理</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分析市场失灵的具体理论和方法</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效率与资源最优配置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资源有效配置原理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市场失灵与资源配置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政府失灵与资源配置</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w:t>
      </w:r>
      <w:r>
        <w:rPr>
          <w:rFonts w:hint="eastAsia" w:ascii="仿宋" w:hAnsi="仿宋" w:eastAsia="仿宋" w:cs="仿宋"/>
          <w:sz w:val="32"/>
          <w:szCs w:val="32"/>
          <w:lang w:val="en-US" w:eastAsia="zh-CN"/>
        </w:rPr>
        <w:t>1）静态经济效率的概念；（2）代际经济效率的概念、效率条件；（3）达成效率的市场经济条件；（4）市场失灵的表现；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政府失灵的表现；（6）资源与环境管理政策工具。</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静态社会福利函数下的最优资源配置；（2）代际社会福利函数下的最优资源配置；（3）市场经济条件下静态效率达成的原理；（4）市场经济条件下代际效率达成的原理；（5）边际分析对经济效率的解读；（6）政府失灵产生的原因；（7）政府失灵状态下资源配置的原理。</w:t>
      </w:r>
    </w:p>
    <w:p>
      <w:pPr>
        <w:numPr>
          <w:ilvl w:val="0"/>
          <w:numId w:val="0"/>
        </w:numPr>
        <w:ind w:firstLine="640"/>
        <w:rPr>
          <w:rFonts w:ascii="宋体"/>
          <w:b/>
          <w:bCs/>
          <w:color w:val="FF6600"/>
        </w:rPr>
      </w:pPr>
      <w:r>
        <w:rPr>
          <w:rFonts w:hint="eastAsia" w:ascii="仿宋" w:hAnsi="仿宋" w:eastAsia="仿宋" w:cs="仿宋"/>
          <w:sz w:val="32"/>
          <w:szCs w:val="32"/>
          <w:lang w:val="en-US" w:eastAsia="zh-CN"/>
        </w:rPr>
        <w:t>3.应用：（1）运用资源配置原理方法对市场失灵和政府失灵现象简单评析。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第三章</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资源的最优配置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宋体"/>
          <w:b/>
          <w:bCs/>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可再生和不可再生资源的开发利用和经济决策</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可再生资源和不可再生资源的概念特征、可再生资源待开发种群数量动态变化的基本特征、不可再生资源稀缺性度量指标、不可再生资源储备的类型和内涵特点、不可再生资源的最优配置条件；</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可再生资源种群数量的增长过程、不可再生资源最优配置的条件和原理、不可再生资源储备的意义和制度构建</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分析不可再生资源优化配置问题的原理和方法，能分析政府战略、制度对不可再生资源配置的影响</w:t>
      </w:r>
      <w:r>
        <w:rPr>
          <w:rFonts w:hint="eastAsia" w:ascii="仿宋" w:hAnsi="仿宋" w:eastAsia="仿宋" w:cs="仿宋"/>
          <w:sz w:val="32"/>
          <w:szCs w:val="32"/>
          <w:lang w:eastAsia="zh-CN"/>
        </w:rPr>
        <w:t>。</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资源的概念与基本特征</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可再生资源的种群数量增长模型</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可再生资源开发利用的经济决策模型</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不可再生资源最优配置原理</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不可再生资源的储备制度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可再生资源概念与基本特征；（2）不可再生资源概念与基本特征；（3）不可再生资源稀缺性度量指标；（4）无限环境条件下待开发种群数量动态变化的基本特征；（5）有限环境条件下待开发种群数量动态变化的基本特征；（6）企业最优配置的基本条件；（7）社会最优配置的基本条件；（8）不可再生资源不确定性类型；（9）不可再生资源储备的内涵；（10）不可再生资源储备的类型；（11）不可再生资源储备的特点。</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可再生资源的种群数量增长过程；（2）可再生资源的种群数量增长模型；（3）资源开发与种群平衡的关系；（4）资源的最优利用模型及策略；（5）企业、社会最优配置的条件；（6）不可再生资源跨期最优配置的原理；（7）勘探活动决策的原理；（8）税收问题下不可再生资源的开发决策；（9）不可再生资源储备的意义；（10）不可再生资源储备的制度构建。</w:t>
      </w:r>
    </w:p>
    <w:p>
      <w:pPr>
        <w:numPr>
          <w:ilvl w:val="0"/>
          <w:numId w:val="0"/>
        </w:numPr>
        <w:ind w:firstLine="640"/>
        <w:rPr>
          <w:rFonts w:ascii="宋体"/>
        </w:rPr>
      </w:pPr>
      <w:r>
        <w:rPr>
          <w:rFonts w:hint="eastAsia" w:ascii="仿宋" w:hAnsi="仿宋" w:eastAsia="仿宋" w:cs="仿宋"/>
          <w:sz w:val="32"/>
          <w:szCs w:val="32"/>
          <w:lang w:val="en-US" w:eastAsia="zh-CN"/>
        </w:rPr>
        <w:t>3.应用：（1）论述、评析不可再生资源的优化配置问题；（2）分析政府战略、制度对不可再生资源配置的影响。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第四章 共享资源的最优利用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共享资源的概念、基本特征、资源利用和管理</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共享资源的概念特征、博弈论之下的共享资源最优利用；</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共享资源存在的原因、共享资源利用的经济学分析</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共享资源最优利用的原理和方法</w:t>
      </w:r>
      <w:r>
        <w:rPr>
          <w:rFonts w:hint="eastAsia" w:ascii="仿宋" w:hAnsi="仿宋" w:eastAsia="仿宋" w:cs="仿宋"/>
          <w:sz w:val="32"/>
          <w:szCs w:val="32"/>
          <w:lang w:eastAsia="zh-CN"/>
        </w:rPr>
        <w:t>。</w:t>
      </w:r>
    </w:p>
    <w:p>
      <w:pPr>
        <w:pStyle w:val="10"/>
        <w:numPr>
          <w:ilvl w:val="0"/>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（一）共享资源的概念及基本特征</w:t>
      </w:r>
    </w:p>
    <w:p>
      <w:pPr>
        <w:pStyle w:val="10"/>
        <w:numPr>
          <w:ilvl w:val="0"/>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（二）共享资源问题最优利用的经济分析</w:t>
      </w:r>
    </w:p>
    <w:p>
      <w:pPr>
        <w:pStyle w:val="10"/>
        <w:numPr>
          <w:ilvl w:val="0"/>
          <w:numId w:val="0"/>
        </w:numPr>
        <w:ind w:firstLine="640" w:firstLineChars="200"/>
        <w:rPr>
          <w:rFonts w:ascii="宋体"/>
        </w:rPr>
      </w:pPr>
      <w:r>
        <w:rPr>
          <w:rFonts w:hint="eastAsia" w:ascii="仿宋" w:hAnsi="仿宋" w:eastAsia="仿宋" w:cs="仿宋"/>
          <w:kern w:val="2"/>
          <w:sz w:val="32"/>
          <w:szCs w:val="32"/>
          <w:lang w:val="en-US" w:eastAsia="zh-CN" w:bidi="ar-SA"/>
        </w:rPr>
        <w:t xml:space="preserve">1.识记：（1）共享资源的概念；（2）共享资源的基本特征；（3）共享资源利用问题的博弈论解释模型；（4）共享资源最优利用的政策方案内容。 </w:t>
      </w:r>
    </w:p>
    <w:p>
      <w:pPr>
        <w:pStyle w:val="10"/>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2.领会：（1）共享资源存在的原因；（2）常见共享资源利用问题的经济学分析；（3）共享资源利用成功案例的具体做法；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宋体"/>
        </w:rPr>
      </w:pPr>
      <w:r>
        <w:rPr>
          <w:rFonts w:hint="eastAsia" w:ascii="仿宋" w:hAnsi="仿宋" w:eastAsia="仿宋" w:cs="仿宋"/>
          <w:kern w:val="2"/>
          <w:sz w:val="32"/>
          <w:szCs w:val="32"/>
          <w:lang w:val="en-US" w:eastAsia="zh-CN" w:bidi="ar-SA"/>
        </w:rPr>
        <w:t>3.应用：</w:t>
      </w:r>
      <w:r>
        <w:rPr>
          <w:rFonts w:hint="eastAsia" w:ascii="仿宋" w:hAnsi="仿宋" w:eastAsia="仿宋" w:cs="仿宋"/>
          <w:sz w:val="32"/>
          <w:szCs w:val="32"/>
          <w:lang w:val="en-US" w:eastAsia="zh-CN"/>
        </w:rPr>
        <w:t>共享资源最优利用的原理、方法、评价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rPr>
      </w:pPr>
      <w:r>
        <w:rPr>
          <w:rFonts w:hint="eastAsia" w:ascii="仿宋" w:hAnsi="仿宋" w:eastAsia="仿宋" w:cs="仿宋"/>
          <w:sz w:val="32"/>
          <w:szCs w:val="32"/>
          <w:lang w:val="en-US" w:eastAsia="zh-CN"/>
        </w:rPr>
        <w:t>第五章  环境政策设计：目标与手段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环境政策设计的目标和手段</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环境管理的目标、环境管制概念和途径、环境管理制度的具体措施、公共参与的概念和理论基础；</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环境管制的起因、环境管制的可行性、环境管制在实施中的优势困难与关键、公众参与制度产生的原因和必要性</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环境管制的具体内容和措施</w:t>
      </w:r>
      <w:r>
        <w:rPr>
          <w:rFonts w:hint="eastAsia" w:ascii="仿宋" w:hAnsi="仿宋" w:eastAsia="仿宋" w:cs="仿宋"/>
          <w:sz w:val="32"/>
          <w:szCs w:val="32"/>
          <w:lang w:eastAsia="zh-CN"/>
        </w:rPr>
        <w:t>。</w:t>
      </w:r>
    </w:p>
    <w:p>
      <w:pPr>
        <w:pStyle w:val="10"/>
        <w:numPr>
          <w:ilvl w:val="0"/>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（一）环境管理的目标及原因</w:t>
      </w:r>
    </w:p>
    <w:p>
      <w:pPr>
        <w:pStyle w:val="10"/>
        <w:numPr>
          <w:ilvl w:val="0"/>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（二）环境管理制度</w:t>
      </w:r>
    </w:p>
    <w:p>
      <w:pPr>
        <w:pStyle w:val="10"/>
        <w:numPr>
          <w:ilvl w:val="0"/>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（三）环境管理的公众参与</w:t>
      </w:r>
    </w:p>
    <w:p>
      <w:pPr>
        <w:pStyle w:val="10"/>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识记：（1）环境管理的目标；（2）环境管制的定义；（3）环境管制的途径；（4）排污权交易制度的；（5）环境税收；（6）补贴；（7）押金返还；（8）环境保护中公共参与的概念；（9）公众参与制度的理论基础，包括公共财产理论和环境权。</w:t>
      </w:r>
    </w:p>
    <w:p>
      <w:pPr>
        <w:pStyle w:val="10"/>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领会：（1）环境管制的起因；（2）污染者付费原则的原理及作用；（3）环境管理制度的可行性或理论依据；（4）环境管理制度在实施中的优势与困难；（5）环境管理制度在实施中的关键；（6）公众参与制度产生的原因；（7）公众参与环境管理的意义和必要性。</w:t>
      </w:r>
    </w:p>
    <w:p>
      <w:pPr>
        <w:pStyle w:val="10"/>
        <w:numPr>
          <w:ilvl w:val="0"/>
          <w:numId w:val="0"/>
        </w:numPr>
        <w:ind w:firstLine="640" w:firstLineChars="200"/>
        <w:rPr>
          <w:rFonts w:ascii="宋体"/>
        </w:rPr>
      </w:pPr>
      <w:r>
        <w:rPr>
          <w:rFonts w:hint="eastAsia" w:ascii="仿宋" w:hAnsi="仿宋" w:eastAsia="仿宋" w:cs="仿宋"/>
          <w:kern w:val="2"/>
          <w:sz w:val="32"/>
          <w:szCs w:val="32"/>
          <w:lang w:val="en-US" w:eastAsia="zh-CN" w:bidi="ar-SA"/>
        </w:rPr>
        <w:t>3.应用：环境管理制度的具体内容、措施和评价。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第六章  自然资源核算与资源环境价值评估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自然资源核算与资源环境价值评估的具体方法</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自然资源核算的内容、自然资源核算的方法和程序、资源环境价值的构成、资源环境价值的评估方法及特点；</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自然资源核算的发展及意义、自然资源实物核算的方法指标与步骤、资源与环境价值评估方法涉及的理论内容及应用；</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自然资源核算与资源环境价值评估的方法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（一）自然资源核算的意义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（二）自然资源核算的内容与方法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（三）资源与环境价值论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（四）案例分析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1.识记：（1）自然资源核算在不同维度下的核算内容与具体方法；（2）自然资源核算的程序；（3）不同环境价值理论基础；（4）资源环境价值的构成；（5）资源环境价值评估的方法类型及方法特点。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自然资源核算提出的背景；（2）自然资源核算发展历程；（3）自然资源核算的意义；（4）实物核算的方法、指标与步骤；（5）揭示性偏好方法的理论内容及应用；（6）陈述性偏好方法的理论内容及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cs="宋体"/>
        </w:rPr>
      </w:pPr>
      <w:r>
        <w:rPr>
          <w:rFonts w:hint="eastAsia" w:ascii="仿宋" w:hAnsi="仿宋" w:eastAsia="仿宋" w:cs="仿宋"/>
          <w:sz w:val="32"/>
          <w:szCs w:val="32"/>
          <w:lang w:val="en-US" w:eastAsia="zh-CN"/>
        </w:rPr>
        <w:t>3.应用：（1）自然资源核算的方法；（2）资源环境价值评估方法。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第七章 生态补偿机制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生态补偿机制的概念、类型、理论基础和实践经验</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生态补偿机制的概念、类型、理论、制度内容；</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生态补偿机制在实践中的补偿对象、资金筹措和使用、补偿标准及主要用途；</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论述和评价生态补偿机制的方法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（一）生态补偿概念和类型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（二）生态补偿的理论基础和制度构成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（三）实践案例分析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1.识记：（1）生态补偿概念；（2）生态补偿类型划分基础与具体类型；（3）生态补偿的理论基础内容；（4）生态补偿制度构成具体内容。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2.领会：中国生态补偿实践典型案例的补偿对象、资金筹措和使用、补偿标准及主要用途。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3.应用：简单运用本章识记和领会内容对我国各地区生态补偿机制进行论述和评价。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第八章 贸易与环境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贸易与环境相互影响的过程、路径和结果</w:t>
      </w:r>
      <w:r>
        <w:rPr>
          <w:rFonts w:hint="eastAsia" w:ascii="仿宋" w:hAnsi="仿宋" w:eastAsia="仿宋" w:cs="仿宋"/>
          <w:sz w:val="32"/>
          <w:szCs w:val="32"/>
          <w:lang w:eastAsia="zh-CN"/>
        </w:rPr>
        <w:t>。通过本章的学习，应该明确</w:t>
      </w:r>
      <w:r>
        <w:rPr>
          <w:rFonts w:hint="eastAsia" w:ascii="仿宋" w:hAnsi="仿宋" w:eastAsia="仿宋" w:cs="仿宋"/>
          <w:sz w:val="32"/>
          <w:szCs w:val="32"/>
          <w:lang w:val="en-US" w:eastAsia="zh-CN"/>
        </w:rPr>
        <w:t>贸易、环境相互影响的路径、结果；</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贸易、环境相互影响的过程及相关理论观点；</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论述贸易与环境协调问题的具体内容和方法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（一）贸易对环境的影响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环境对贸易的影响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（三）贸易与环境的协调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贸易影响环境的路径；（2）贸易影响环境的结果；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环境影响贸易的路径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环境影响贸易的结果；（5）国家与国际环境规则；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2.领会：（1）贸易影响环境的过程；（2）贸易影响环境的观点解释；（3）环境影响贸易的过程；（4）环境影响贸易的观点解释；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世界贸易组织体制下贸易与环境协调的政策条款及发展态势；（6）联合国体制下贸易与环境协调发展的机构与工作内容。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3.应用：简单运用本章</w:t>
      </w:r>
      <w:r>
        <w:rPr>
          <w:rFonts w:hint="eastAsia" w:ascii="仿宋" w:hAnsi="仿宋" w:eastAsia="仿宋" w:cs="仿宋"/>
          <w:sz w:val="32"/>
          <w:szCs w:val="32"/>
          <w:lang w:eastAsia="zh-CN"/>
        </w:rPr>
        <w:t>识记和理解内容对</w:t>
      </w:r>
      <w:r>
        <w:rPr>
          <w:rFonts w:hint="eastAsia" w:ascii="仿宋" w:hAnsi="仿宋" w:eastAsia="仿宋" w:cs="仿宋"/>
          <w:sz w:val="32"/>
          <w:szCs w:val="32"/>
          <w:lang w:val="en-US" w:eastAsia="zh-CN"/>
        </w:rPr>
        <w:t>贸易与环境的协调问题进行论述</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第九章 生物多样性保护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生物多样性的概念、生物多样性面临威胁的原因、以及生物多样性与生态文明建设的伦理问题和经济学问题</w:t>
      </w:r>
      <w:r>
        <w:rPr>
          <w:rFonts w:hint="eastAsia" w:ascii="仿宋" w:hAnsi="仿宋" w:eastAsia="仿宋" w:cs="仿宋"/>
          <w:sz w:val="32"/>
          <w:szCs w:val="32"/>
          <w:lang w:eastAsia="zh-CN"/>
        </w:rPr>
        <w:t>。通过本章的学习，应该</w:t>
      </w:r>
      <w:r>
        <w:rPr>
          <w:rFonts w:hint="eastAsia" w:ascii="仿宋" w:hAnsi="仿宋" w:eastAsia="仿宋" w:cs="仿宋"/>
          <w:sz w:val="32"/>
          <w:szCs w:val="32"/>
          <w:lang w:val="en-US" w:eastAsia="zh-CN"/>
        </w:rPr>
        <w:t>明确生物多样性的概念、保护方法、环境伦理观、经济功能和保护成本；</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生物多样性面临威胁的原因、保护的作用及意义、生物多样性问题的经济学解释和保护价值；</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理解和评价生物多样性保护问题的内容和方法。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（一）生物多样性面临威胁的产生及其原因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环境伦理与生物多样性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（三）生物多样性保护的经济学分析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1.识记：（</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生物多样性概念；（2）生物多样性保护的方法；（3）生物多样性的环境伦理观思想内容；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生物多样性的经济学属性；（5）生物多样性的经济功能；（6）生物多样性保护的价值分类；（7）生物多样性保护的机会成本。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2.领会：（1）生物多样性面临威胁的原因；（2）环境伦理观在生物多样性保护过程中的作用和意义；（3）生物多样性保护对生态文明建设的作用和意义；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生物多样性问题的经济学解释；（5）生物多样性保护的经济价值意义。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cs="宋体"/>
        </w:rPr>
      </w:pPr>
      <w:r>
        <w:rPr>
          <w:rFonts w:hint="eastAsia" w:ascii="仿宋" w:hAnsi="仿宋" w:eastAsia="仿宋" w:cs="仿宋"/>
          <w:sz w:val="32"/>
          <w:szCs w:val="32"/>
          <w:lang w:val="en-US" w:eastAsia="zh-CN"/>
        </w:rPr>
        <w:t>3.应用：简单运用本章</w:t>
      </w:r>
      <w:r>
        <w:rPr>
          <w:rFonts w:hint="eastAsia" w:ascii="仿宋" w:hAnsi="仿宋" w:eastAsia="仿宋" w:cs="仿宋"/>
          <w:sz w:val="32"/>
          <w:szCs w:val="32"/>
          <w:lang w:eastAsia="zh-CN"/>
        </w:rPr>
        <w:t>识记和理解内容对</w:t>
      </w:r>
      <w:r>
        <w:rPr>
          <w:rFonts w:hint="eastAsia" w:ascii="仿宋" w:hAnsi="仿宋" w:eastAsia="仿宋" w:cs="仿宋"/>
          <w:sz w:val="32"/>
          <w:szCs w:val="32"/>
          <w:lang w:val="en-US" w:eastAsia="zh-CN"/>
        </w:rPr>
        <w:t>生物多样性保护问题进行论述和评价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第十章 全球气候变化与低碳经济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sz w:val="32"/>
          <w:szCs w:val="32"/>
          <w:lang w:val="en-US" w:eastAsia="zh-CN"/>
        </w:rPr>
        <w:t>全球气候变化下的低碳经济和国际低碳合作</w:t>
      </w:r>
      <w:r>
        <w:rPr>
          <w:rFonts w:hint="eastAsia" w:ascii="仿宋" w:hAnsi="仿宋" w:eastAsia="仿宋" w:cs="仿宋"/>
          <w:sz w:val="32"/>
          <w:szCs w:val="32"/>
          <w:lang w:eastAsia="zh-CN"/>
        </w:rPr>
        <w:t>。通过本章的学习，应该</w:t>
      </w:r>
      <w:r>
        <w:rPr>
          <w:rFonts w:hint="eastAsia" w:ascii="仿宋" w:hAnsi="仿宋" w:eastAsia="仿宋" w:cs="仿宋"/>
          <w:sz w:val="32"/>
          <w:szCs w:val="32"/>
          <w:lang w:val="en-US" w:eastAsia="zh-CN"/>
        </w:rPr>
        <w:t>明确碳存量和碳排放的概念、碳循环的基本过程、碳排放的影响因素、低碳经济的内涵与基本特征、国际地毯合作的形式；</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全球气候变化的原因及对人类社会和神态系统的影响、国际低碳合作的原因与进程；</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分析国际低碳合作和各国低碳经济的内容与方法。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（一）全球气候变化及其影响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（二）低碳经济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（三）应对全球气候变化的国际低碳合作与各国政策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1.识记：（1）碳存量概念；（2）碳排放概念；（3）碳循环基本过程；（4）碳排放的影响因素；（5）低碳经济的内涵；（6）低碳经济的基本特征；（7）国际低碳合作的新市场形式。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2.领会：（1）全球气候变化的原因；（2）全球气候变化对人类社会和自然生态系统的影响；（3）碳排放的计算与换算；（4）低碳经济的内涵；（5）国际合作的原因；（6）国际合作进程；（7）各国政策。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3.应用：简单运用本章知识对低碳经济发展进行论述。</w:t>
      </w:r>
    </w:p>
    <w:p>
      <w:pPr>
        <w:ind w:firstLine="420" w:firstLineChars="200"/>
        <w:rPr>
          <w:rFonts w:hint="eastAsia" w:ascii="宋体" w:hAnsi="宋体" w:cs="宋体"/>
        </w:rPr>
      </w:pPr>
    </w:p>
    <w:p>
      <w:pPr>
        <w:ind w:firstLine="420" w:firstLineChars="200"/>
        <w:rPr>
          <w:rFonts w:hint="eastAsia" w:ascii="宋体" w:hAnsi="宋体" w:cs="宋体"/>
        </w:rPr>
      </w:pPr>
    </w:p>
    <w:p>
      <w:pPr>
        <w:jc w:val="both"/>
        <w:rPr>
          <w:rFonts w:hint="default" w:ascii="Times New Roman Regular" w:hAnsi="Times New Roman Regular" w:cs="Times New Roman Regular"/>
          <w:sz w:val="36"/>
          <w:szCs w:val="36"/>
        </w:rPr>
      </w:pPr>
      <w:r>
        <w:rPr>
          <w:rFonts w:hint="default" w:ascii="Times New Roman Regular" w:hAnsi="Times New Roman Regular" w:cs="Times New Roman Regular"/>
          <w:sz w:val="36"/>
          <w:szCs w:val="36"/>
        </w:rPr>
        <w:t>【</w:t>
      </w:r>
      <w:r>
        <w:rPr>
          <w:rFonts w:hint="default" w:ascii="Times New Roman Regular" w:hAnsi="Times New Roman Regular" w:cs="Times New Roman Regular"/>
          <w:b/>
          <w:sz w:val="36"/>
          <w:szCs w:val="36"/>
        </w:rPr>
        <w:t>附录</w:t>
      </w:r>
      <w:r>
        <w:rPr>
          <w:rFonts w:hint="default" w:ascii="Times New Roman Regular" w:hAnsi="Times New Roman Regular" w:cs="Times New Roman Regular"/>
          <w:sz w:val="36"/>
          <w:szCs w:val="36"/>
        </w:rPr>
        <w:t>】</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rPr>
          <w:rFonts w:ascii="宋体"/>
          <w:b/>
          <w:bCs/>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lang w:val="en-US" w:eastAsia="zh-CN"/>
        </w:rPr>
        <w:t>一、</w:t>
      </w:r>
      <w:r>
        <w:rPr>
          <w:rFonts w:hint="eastAsia" w:ascii="楷体_GB2312" w:eastAsia="黑体"/>
          <w:sz w:val="24"/>
          <w:szCs w:val="24"/>
        </w:rPr>
        <w:t>单项选择题</w:t>
      </w:r>
      <w:r>
        <w:rPr>
          <w:rFonts w:hint="eastAsia" w:ascii="楷体_GB2312" w:eastAsia="黑体"/>
          <w:sz w:val="24"/>
          <w:szCs w:val="24"/>
          <w:lang w:eastAsia="zh-CN"/>
        </w:rPr>
        <w:t>：</w:t>
      </w:r>
      <w:r>
        <w:rPr>
          <w:rFonts w:hint="eastAsia" w:ascii="楷体_GB2312" w:eastAsia="黑体"/>
          <w:sz w:val="24"/>
          <w:szCs w:val="24"/>
        </w:rPr>
        <w:t>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rPr>
      </w:pPr>
      <w:r>
        <w:rPr>
          <w:rFonts w:hint="eastAsia"/>
          <w:color w:val="000000"/>
          <w:sz w:val="24"/>
          <w:szCs w:val="24"/>
          <w:lang w:val="en-US" w:eastAsia="zh-CN"/>
        </w:rPr>
        <w:t>1.按资源存在的形态分类，冰雪高山属于</w:t>
      </w:r>
      <w:r>
        <w:rPr>
          <w:rFonts w:hint="eastAsia"/>
          <w:color w:val="000000"/>
          <w:sz w:val="24"/>
          <w:szCs w:val="24"/>
        </w:rPr>
        <w:t>（   ）</w:t>
      </w:r>
    </w:p>
    <w:p>
      <w:pPr>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color w:val="000000"/>
          <w:sz w:val="24"/>
          <w:szCs w:val="24"/>
          <w:lang w:val="en-US" w:eastAsia="zh-CN"/>
        </w:rPr>
      </w:pPr>
      <w:r>
        <w:rPr>
          <w:rFonts w:hint="eastAsia"/>
          <w:color w:val="000000"/>
          <w:sz w:val="24"/>
          <w:szCs w:val="24"/>
        </w:rPr>
        <w:t>A．</w:t>
      </w:r>
      <w:r>
        <w:rPr>
          <w:rFonts w:hint="eastAsia"/>
          <w:color w:val="000000"/>
          <w:sz w:val="24"/>
          <w:szCs w:val="24"/>
          <w:lang w:val="en-US" w:eastAsia="zh-CN"/>
        </w:rPr>
        <w:t xml:space="preserve">土地资源                 </w:t>
      </w:r>
      <w:r>
        <w:rPr>
          <w:rFonts w:hint="eastAsia"/>
          <w:color w:val="000000"/>
          <w:sz w:val="24"/>
          <w:szCs w:val="24"/>
        </w:rPr>
        <w:t>B．</w:t>
      </w:r>
      <w:r>
        <w:rPr>
          <w:rFonts w:hint="eastAsia"/>
          <w:color w:val="000000"/>
          <w:sz w:val="24"/>
          <w:szCs w:val="24"/>
          <w:lang w:val="en-US" w:eastAsia="zh-CN"/>
        </w:rPr>
        <w:t>气候资源</w:t>
      </w:r>
    </w:p>
    <w:p>
      <w:pPr>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color w:val="000000"/>
          <w:sz w:val="24"/>
          <w:szCs w:val="24"/>
        </w:rPr>
      </w:pPr>
      <w:r>
        <w:rPr>
          <w:rFonts w:hint="eastAsia"/>
          <w:color w:val="000000"/>
          <w:sz w:val="24"/>
          <w:szCs w:val="24"/>
        </w:rPr>
        <w:t>C．</w:t>
      </w:r>
      <w:r>
        <w:rPr>
          <w:rFonts w:hint="eastAsia"/>
          <w:color w:val="000000"/>
          <w:sz w:val="24"/>
          <w:szCs w:val="24"/>
          <w:lang w:val="en-US" w:eastAsia="zh-CN"/>
        </w:rPr>
        <w:t xml:space="preserve">水资源                   </w:t>
      </w:r>
      <w:r>
        <w:rPr>
          <w:rFonts w:hint="eastAsia"/>
          <w:color w:val="000000"/>
          <w:sz w:val="24"/>
          <w:szCs w:val="24"/>
        </w:rPr>
        <w:t>D．</w:t>
      </w:r>
      <w:r>
        <w:rPr>
          <w:rFonts w:hint="eastAsia"/>
          <w:color w:val="000000"/>
          <w:sz w:val="24"/>
          <w:szCs w:val="24"/>
          <w:lang w:val="en-US" w:eastAsia="zh-CN"/>
        </w:rPr>
        <w:t>矿产资源</w:t>
      </w:r>
      <w:r>
        <w:rPr>
          <w:rFonts w:hint="eastAsia"/>
          <w:color w:val="000000"/>
          <w:sz w:val="24"/>
          <w:szCs w:val="24"/>
        </w:rPr>
        <w:t> </w:t>
      </w:r>
    </w:p>
    <w:p>
      <w:pPr>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二</w:t>
      </w:r>
      <w:r>
        <w:rPr>
          <w:rFonts w:hint="default" w:ascii="Times New Roman Regular" w:hAnsi="Times New Roman Regular" w:eastAsia="黑体" w:cs="Times New Roman Regular"/>
          <w:sz w:val="24"/>
          <w:szCs w:val="24"/>
        </w:rPr>
        <w:t>、名词解释题：本大题共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2.可再生资源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color w:val="000000"/>
          <w:sz w:val="24"/>
          <w:szCs w:val="24"/>
          <w:lang w:val="en-US" w:eastAsia="zh-CN"/>
        </w:rPr>
      </w:pPr>
      <w:r>
        <w:rPr>
          <w:rFonts w:hint="eastAsia"/>
          <w:color w:val="000000"/>
          <w:sz w:val="24"/>
          <w:szCs w:val="24"/>
          <w:lang w:val="en-US" w:eastAsia="zh-CN"/>
        </w:rPr>
        <w:t>3.生态补偿</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三</w:t>
      </w:r>
      <w:r>
        <w:rPr>
          <w:rFonts w:hint="default" w:ascii="Times New Roman Regular" w:hAnsi="Times New Roman Regular" w:eastAsia="黑体" w:cs="Times New Roman Regular"/>
          <w:sz w:val="24"/>
          <w:szCs w:val="24"/>
        </w:rPr>
        <w:t>、简答题：本大题共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4.可再生资源的基本特征。</w:t>
      </w:r>
    </w:p>
    <w:p>
      <w:pPr>
        <w:keepNext w:val="0"/>
        <w:keepLines w:val="0"/>
        <w:pageBreakBefore w:val="0"/>
        <w:kinsoku/>
        <w:wordWrap/>
        <w:overflowPunct/>
        <w:topLinePunct w:val="0"/>
        <w:autoSpaceDE/>
        <w:autoSpaceDN/>
        <w:bidi w:val="0"/>
        <w:adjustRightInd/>
        <w:snapToGrid/>
        <w:spacing w:line="360" w:lineRule="exact"/>
        <w:textAlignment w:val="auto"/>
        <w:rPr>
          <w:rFonts w:hint="default"/>
          <w:color w:val="000000"/>
          <w:sz w:val="24"/>
          <w:szCs w:val="24"/>
          <w:lang w:val="en-US" w:eastAsia="zh-CN"/>
        </w:rPr>
      </w:pPr>
      <w:r>
        <w:rPr>
          <w:rFonts w:hint="eastAsia"/>
          <w:color w:val="000000"/>
          <w:sz w:val="24"/>
          <w:szCs w:val="24"/>
          <w:lang w:val="en-US" w:eastAsia="zh-CN"/>
        </w:rPr>
        <w:t>5.自然资源核算的方法。</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四</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val="en-US" w:eastAsia="zh-CN"/>
        </w:rPr>
        <w:t>论述题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6.论述环境对贸易的影响。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五</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val="en-US" w:eastAsia="zh-CN"/>
        </w:rPr>
        <w:t>材料分析题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color w:val="000000"/>
          <w:sz w:val="24"/>
          <w:szCs w:val="24"/>
          <w:lang w:val="en-US" w:eastAsia="zh-CN"/>
        </w:rPr>
      </w:pPr>
      <w:r>
        <w:rPr>
          <w:rFonts w:hint="eastAsia"/>
          <w:color w:val="000000"/>
          <w:sz w:val="24"/>
          <w:szCs w:val="24"/>
          <w:lang w:val="en-US" w:eastAsia="zh-CN"/>
        </w:rPr>
        <w:t>材料：地球理事会发表了题为《对非持续性发展进行补贴》的研究报告。该报告旨在说明政府对危害环境的活动给予补贴的情况。报告列举了为数惊人的事例，这种补贴每年涉及至少达7000亿美元的巨款。报告的作者指出:“世界每年要花数万亿美元对毁灭它自己的活动给予补贴，这真是不可思议的事。”实际上，各国政府每年要花纳税人7 000亿美元来鼓励用水，鼓励烧化石燃料，鼓励使用农药、捕鱼和开车。报告列举了无数地下水位正在下降的国家纳税人补贴用水的事例。现在大气层中二氧化碳的水平和公众对气候变化的担心都在增长，但各国政府每年还要花几十亿美元鼓励使用化石燃料。捕鱼船队现在的捕捞能力已经比可持续的捕获量超过近一倍，可人们还用几十亿美元来扩大船队。</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根据上述材料回答:</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7.该案例中什么出现了失灵，后果是什么?</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8.请分析资源耗竭和环境问题产生的原因。</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9.请提出解决该资源环境问题的途径。</w:t>
      </w:r>
    </w:p>
    <w:p>
      <w:pPr>
        <w:numPr>
          <w:ilvl w:val="0"/>
          <w:numId w:val="0"/>
        </w:numPr>
        <w:ind w:left="420" w:leftChars="0"/>
        <w:rPr>
          <w:rFonts w:hint="default" w:ascii="宋体" w:hAnsi="宋体" w:cs="宋体"/>
          <w:lang w:val="en-US" w:eastAsia="zh-CN"/>
        </w:rPr>
      </w:pP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30945"/>
    <w:multiLevelType w:val="singleLevel"/>
    <w:tmpl w:val="E5930945"/>
    <w:lvl w:ilvl="0" w:tentative="0">
      <w:start w:val="1"/>
      <w:numFmt w:val="chineseCounting"/>
      <w:suff w:val="nothing"/>
      <w:lvlText w:val="（%1）"/>
      <w:lvlJc w:val="left"/>
      <w:rPr>
        <w:rFonts w:hint="eastAsia"/>
      </w:rPr>
    </w:lvl>
  </w:abstractNum>
  <w:abstractNum w:abstractNumId="1">
    <w:nsid w:val="5E106746"/>
    <w:multiLevelType w:val="singleLevel"/>
    <w:tmpl w:val="5E10674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jRmOWZjOGVhNmJhMTRiOGM2YmYyMjdhODZhNjUifQ=="/>
  </w:docVars>
  <w:rsids>
    <w:rsidRoot w:val="006B111A"/>
    <w:rsid w:val="00006B18"/>
    <w:rsid w:val="000141B7"/>
    <w:rsid w:val="00026A4A"/>
    <w:rsid w:val="00101547"/>
    <w:rsid w:val="00174C94"/>
    <w:rsid w:val="00186EF3"/>
    <w:rsid w:val="001A7C19"/>
    <w:rsid w:val="001B7A88"/>
    <w:rsid w:val="001E0F5D"/>
    <w:rsid w:val="00226EDD"/>
    <w:rsid w:val="00232E5A"/>
    <w:rsid w:val="00274543"/>
    <w:rsid w:val="002906AB"/>
    <w:rsid w:val="002C0855"/>
    <w:rsid w:val="002E1DE5"/>
    <w:rsid w:val="00304FAC"/>
    <w:rsid w:val="00332565"/>
    <w:rsid w:val="00374897"/>
    <w:rsid w:val="003C5830"/>
    <w:rsid w:val="003D4C77"/>
    <w:rsid w:val="003E4407"/>
    <w:rsid w:val="003E6D1F"/>
    <w:rsid w:val="00420C85"/>
    <w:rsid w:val="00433A49"/>
    <w:rsid w:val="00435815"/>
    <w:rsid w:val="00450445"/>
    <w:rsid w:val="00494D54"/>
    <w:rsid w:val="004B2B22"/>
    <w:rsid w:val="004D6C0F"/>
    <w:rsid w:val="0052567C"/>
    <w:rsid w:val="0063595E"/>
    <w:rsid w:val="00662E0B"/>
    <w:rsid w:val="00684601"/>
    <w:rsid w:val="006873C1"/>
    <w:rsid w:val="006B111A"/>
    <w:rsid w:val="006B3C2B"/>
    <w:rsid w:val="0071145B"/>
    <w:rsid w:val="0071375C"/>
    <w:rsid w:val="00716052"/>
    <w:rsid w:val="007518DE"/>
    <w:rsid w:val="00777CE8"/>
    <w:rsid w:val="007B45F0"/>
    <w:rsid w:val="0080429F"/>
    <w:rsid w:val="008B1049"/>
    <w:rsid w:val="00906786"/>
    <w:rsid w:val="00917470"/>
    <w:rsid w:val="00926BEE"/>
    <w:rsid w:val="00936251"/>
    <w:rsid w:val="00986D1B"/>
    <w:rsid w:val="009B376C"/>
    <w:rsid w:val="009B7411"/>
    <w:rsid w:val="00AD52A1"/>
    <w:rsid w:val="00BB01CA"/>
    <w:rsid w:val="00BB3259"/>
    <w:rsid w:val="00C00D56"/>
    <w:rsid w:val="00C04558"/>
    <w:rsid w:val="00C161DF"/>
    <w:rsid w:val="00CA349E"/>
    <w:rsid w:val="00CE0D36"/>
    <w:rsid w:val="00CE2C40"/>
    <w:rsid w:val="00D04B2C"/>
    <w:rsid w:val="00D075FD"/>
    <w:rsid w:val="00D17587"/>
    <w:rsid w:val="00D43A28"/>
    <w:rsid w:val="00D556CA"/>
    <w:rsid w:val="00D75B0F"/>
    <w:rsid w:val="00D96F72"/>
    <w:rsid w:val="00DA3C01"/>
    <w:rsid w:val="00DB7876"/>
    <w:rsid w:val="00E053F5"/>
    <w:rsid w:val="00E3555F"/>
    <w:rsid w:val="00EA158F"/>
    <w:rsid w:val="00EB0952"/>
    <w:rsid w:val="00EC6EF1"/>
    <w:rsid w:val="00EE0C80"/>
    <w:rsid w:val="00FB1260"/>
    <w:rsid w:val="00FB6BB1"/>
    <w:rsid w:val="03A04F32"/>
    <w:rsid w:val="0D914F51"/>
    <w:rsid w:val="14FC21E4"/>
    <w:rsid w:val="1A734CF7"/>
    <w:rsid w:val="21796748"/>
    <w:rsid w:val="21815F4B"/>
    <w:rsid w:val="22A12D0C"/>
    <w:rsid w:val="24E567F1"/>
    <w:rsid w:val="27C22E19"/>
    <w:rsid w:val="2CEB4BC0"/>
    <w:rsid w:val="3D7D3613"/>
    <w:rsid w:val="3D8449A1"/>
    <w:rsid w:val="43F50D2A"/>
    <w:rsid w:val="47D46525"/>
    <w:rsid w:val="53F817ED"/>
    <w:rsid w:val="562C39D0"/>
    <w:rsid w:val="56AF3CED"/>
    <w:rsid w:val="56C61F85"/>
    <w:rsid w:val="5CA003BA"/>
    <w:rsid w:val="5CF54B1C"/>
    <w:rsid w:val="5D02548B"/>
    <w:rsid w:val="5ED00218"/>
    <w:rsid w:val="67FC1454"/>
    <w:rsid w:val="6DFE57FA"/>
    <w:rsid w:val="70DA0EB4"/>
    <w:rsid w:val="757528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autoRedefine/>
    <w:qFormat/>
    <w:uiPriority w:val="99"/>
  </w:style>
  <w:style w:type="character" w:customStyle="1" w:styleId="8">
    <w:name w:val="Header Char"/>
    <w:basedOn w:val="6"/>
    <w:link w:val="3"/>
    <w:autoRedefine/>
    <w:semiHidden/>
    <w:qFormat/>
    <w:locked/>
    <w:uiPriority w:val="99"/>
    <w:rPr>
      <w:sz w:val="18"/>
      <w:szCs w:val="18"/>
    </w:rPr>
  </w:style>
  <w:style w:type="character" w:customStyle="1" w:styleId="9">
    <w:name w:val="Footer Char"/>
    <w:basedOn w:val="6"/>
    <w:link w:val="2"/>
    <w:semiHidden/>
    <w:qFormat/>
    <w:locked/>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4701</Words>
  <Characters>4800</Characters>
  <Lines>0</Lines>
  <Paragraphs>0</Paragraphs>
  <TotalTime>1069</TotalTime>
  <ScaleCrop>false</ScaleCrop>
  <LinksUpToDate>false</LinksUpToDate>
  <CharactersWithSpaces>4878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2014-10-22T11:21:00Z</dcterms:created>
  <dc:creator>pc</dc:creator>
  <cp:lastModifiedBy>放纵    ~   ~</cp:lastModifiedBy>
  <dcterms:modified xsi:type="dcterms:W3CDTF">2024-05-07T07:20:19Z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21E814FE4DED46EC877127645690F79E_13</vt:lpwstr>
  </property>
</Properties>
</file>