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7"/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贵州省高等教育自学考试</w:t>
      </w:r>
    </w:p>
    <w:p>
      <w:pPr>
        <w:spacing w:line="360" w:lineRule="auto"/>
        <w:jc w:val="center"/>
        <w:rPr>
          <w:rStyle w:val="7"/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工商企业管理（专科）（630601）</w:t>
      </w:r>
    </w:p>
    <w:p>
      <w:pPr>
        <w:spacing w:line="360" w:lineRule="auto"/>
        <w:jc w:val="center"/>
        <w:rPr>
          <w:rStyle w:val="7"/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财经应用文写作(04759)考试大纲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 Regular"/>
          <w:b/>
          <w:bCs w:val="0"/>
          <w:sz w:val="24"/>
          <w:szCs w:val="36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sz w:val="36"/>
        </w:rPr>
      </w:pPr>
      <w:r>
        <w:rPr>
          <w:rFonts w:hint="eastAsia" w:ascii="Times New Roman" w:hAnsi="Times New Roman" w:eastAsia="宋体" w:cs="Times New Roman"/>
          <w:b/>
          <w:sz w:val="36"/>
        </w:rPr>
        <w:t>Ⅰ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6"/>
        </w:rPr>
        <w:t>课程性质与课程目标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一、课程性质和特点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《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财经应用文写作</w:t>
      </w:r>
      <w:r>
        <w:rPr>
          <w:rFonts w:hint="eastAsia" w:ascii="Times New Roman" w:hAnsi="Times New Roman" w:eastAsia="宋体" w:cs="仿宋"/>
          <w:sz w:val="24"/>
          <w:szCs w:val="32"/>
        </w:rPr>
        <w:t>》是全国高等教育自学考试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工商企业</w:t>
      </w:r>
      <w:r>
        <w:rPr>
          <w:rFonts w:hint="eastAsia" w:ascii="Times New Roman" w:hAnsi="Times New Roman" w:eastAsia="宋体" w:cs="仿宋"/>
          <w:sz w:val="24"/>
          <w:szCs w:val="32"/>
        </w:rPr>
        <w:t>管理专业必考课程，是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一门关于财经应用文写作技巧和应用的课程，旨在培养学生掌握财经应用文的基本概念、写作技巧和规范，提高学生在财经工作中应用文写作的能力。本课程具有较强的实用性和应用性，通过系统学习和实践训练，使学生能够熟练运用财经应用文</w:t>
      </w:r>
      <w:r>
        <w:rPr>
          <w:rFonts w:hint="eastAsia" w:ascii="Times New Roman" w:hAnsi="Times New Roman" w:eastAsia="宋体" w:cs="仿宋"/>
          <w:kern w:val="2"/>
          <w:sz w:val="24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完成各类财经文书工作。</w:t>
      </w:r>
      <w:r>
        <w:rPr>
          <w:rFonts w:hint="eastAsia" w:ascii="Times New Roman" w:hAnsi="Times New Roman" w:eastAsia="宋体" w:cs="仿宋"/>
          <w:sz w:val="24"/>
          <w:szCs w:val="32"/>
        </w:rPr>
        <w:t>因此，在自学考试命题中应该充分体现本课程的性质和特点。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二、课程目标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《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财经应用文写作</w:t>
      </w:r>
      <w:r>
        <w:rPr>
          <w:rFonts w:hint="eastAsia" w:ascii="Times New Roman" w:hAnsi="Times New Roman" w:eastAsia="宋体" w:cs="仿宋"/>
          <w:sz w:val="24"/>
          <w:szCs w:val="32"/>
        </w:rPr>
        <w:t>》</w:t>
      </w:r>
      <w:r>
        <w:rPr>
          <w:rFonts w:hint="default" w:ascii="Times New Roman" w:hAnsi="Times New Roman" w:eastAsia="宋体" w:cs="仿宋"/>
          <w:sz w:val="24"/>
          <w:szCs w:val="32"/>
        </w:rPr>
        <w:t>课程目标主要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包括</w:t>
      </w:r>
      <w:r>
        <w:rPr>
          <w:rFonts w:hint="default" w:ascii="Times New Roman" w:hAnsi="Times New Roman" w:eastAsia="宋体" w:cs="仿宋"/>
          <w:sz w:val="24"/>
          <w:szCs w:val="32"/>
        </w:rPr>
        <w:t>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1.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  <w:t>知识目标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：学生应了解财经应用文写作的基础知识，包括基本概念、特点、类别和作用，领会写作要求。同时，还需要掌握财经应用文写作的语体以及语言要求，熟悉常用财经工作应用文种的写作格式、写作要求，并掌握其写作方法和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能力目标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：培养学生运用所学知识完成各类财经应用文写作的能力，包括但不限于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活动海报、会议纪要、工作计划、活动策划案、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商业计划书、市场调查报告、财务分析报告、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招标书、投标书、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经济合同等。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 Regular" w:hAnsi="Times New Roman Regular" w:eastAsia="宋体" w:cs="Times New Roman Regular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3.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素质目标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：通过本课程的学习，培养学生的综合素质，包括语言表达能力、逻辑思维能力、信息处理能力、团队协作能力等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；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培养学生从事财经类专业工作所需的职业素质，如沟通信息与科学管理的能力，为实现我国经济工作现代化、规范化、科学化做出自己应有的贡献。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4.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情感目标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：培养学生对财经应用文写作的兴趣和热情，提高其在实际工作中运用财经应用文的意识和自觉性。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5.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价值观目标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：树立正确的财经道德观念，增强学生的职业道德素养，使其在未来的工作中能够遵循法律法规和行业规范，为财经事业的发展做出贡献。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三、课程的重点内容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6" w:lineRule="atLeast"/>
        <w:ind w:left="0" w:right="0" w:firstLine="480" w:firstLineChars="200"/>
        <w:rPr>
          <w:rFonts w:hint="eastAsia" w:ascii="Times New Roman" w:hAnsi="Times New Roman" w:eastAsia="宋体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《财经应用文写作》的课程重点内容主要包括以下几个方面：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宋体" w:cs="仿宋"/>
          <w:b/>
          <w:bCs/>
          <w:kern w:val="2"/>
          <w:sz w:val="24"/>
          <w:szCs w:val="32"/>
          <w:lang w:val="en-US" w:eastAsia="zh-CN" w:bidi="ar-SA"/>
        </w:rPr>
        <w:t>财经应用文的基本理论：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包括财经应用文的含义、作用、特点，以及主旨的要求与表现方法等。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宋体" w:cs="仿宋"/>
          <w:b/>
          <w:bCs/>
          <w:kern w:val="2"/>
          <w:sz w:val="24"/>
          <w:szCs w:val="32"/>
          <w:lang w:val="en-US" w:eastAsia="zh-CN" w:bidi="ar-SA"/>
        </w:rPr>
        <w:t>财经应用文的结构要素：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包括结构的要求、要素与模式，以及语言的要求及表达方式等。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宋体" w:cs="仿宋"/>
          <w:b/>
          <w:bCs/>
          <w:kern w:val="2"/>
          <w:sz w:val="24"/>
          <w:szCs w:val="32"/>
          <w:lang w:val="en-US" w:eastAsia="zh-CN" w:bidi="ar-SA"/>
        </w:rPr>
        <w:t>常用财经应用文的写作方法与要求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：如</w:t>
      </w:r>
      <w:r>
        <w:rPr>
          <w:rFonts w:hint="eastAsia" w:ascii="Times New Roman" w:hAnsi="Times New Roman" w:eastAsia="宋体" w:cs="仿宋"/>
          <w:kern w:val="2"/>
          <w:sz w:val="24"/>
          <w:szCs w:val="32"/>
          <w:lang w:val="en-US" w:eastAsia="zh-CN" w:bidi="ar-SA"/>
        </w:rPr>
        <w:t>活动海报、会议纪要、工作计划、活动策划案、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商业计划书、市场调查报告、财务分析报告、</w:t>
      </w:r>
      <w:r>
        <w:rPr>
          <w:rFonts w:hint="eastAsia" w:ascii="Times New Roman" w:hAnsi="Times New Roman" w:eastAsia="宋体" w:cs="仿宋"/>
          <w:kern w:val="2"/>
          <w:sz w:val="24"/>
          <w:szCs w:val="32"/>
          <w:lang w:val="en-US" w:eastAsia="zh-CN" w:bidi="ar-SA"/>
        </w:rPr>
        <w:t>招标书、投标书、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经济合同</w:t>
      </w:r>
      <w:r>
        <w:rPr>
          <w:rFonts w:hint="eastAsia" w:ascii="Times New Roman" w:hAnsi="Times New Roman" w:eastAsia="宋体" w:cs="仿宋"/>
          <w:kern w:val="2"/>
          <w:sz w:val="24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可行性研究报告、行政公文等。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宋体" w:cs="仿宋"/>
          <w:b/>
          <w:bCs/>
          <w:kern w:val="2"/>
          <w:sz w:val="24"/>
          <w:szCs w:val="32"/>
          <w:lang w:val="en-US" w:eastAsia="zh-CN" w:bidi="ar-SA"/>
        </w:rPr>
        <w:t>财经应用文的实训：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通过选择恰当的正反案例进行深入分析，设置具体情境进行写作训练，提高学生的财经应用写作能力。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其中，财经应用文的构成要素以及各构成要素的</w:t>
      </w:r>
      <w:r>
        <w:rPr>
          <w:rFonts w:hint="eastAsia" w:ascii="Times New Roman" w:hAnsi="Times New Roman" w:eastAsia="宋体" w:cs="仿宋"/>
          <w:kern w:val="2"/>
          <w:sz w:val="24"/>
          <w:szCs w:val="32"/>
          <w:lang w:val="en-US" w:eastAsia="zh-CN" w:bidi="ar-SA"/>
        </w:rPr>
        <w:t>写作</w:t>
      </w:r>
      <w:r>
        <w:rPr>
          <w:rFonts w:hint="default" w:ascii="Times New Roman" w:hAnsi="Times New Roman" w:eastAsia="宋体" w:cs="仿宋"/>
          <w:kern w:val="2"/>
          <w:sz w:val="24"/>
          <w:szCs w:val="32"/>
          <w:lang w:val="en-US" w:eastAsia="zh-CN" w:bidi="ar-SA"/>
        </w:rPr>
        <w:t>方法是重点中的重点。此外，在党政机关公文部分，重点在于党政机关公文的作用与格式，以及党政机关公文的格式规范等。在学习过程中，学生应遵循理论与实际相结合的原则，系统地掌握财经应用文写作的基本知识和技能，提高自己的财经应用写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 Regular" w:hAnsi="Times New Roman Regular" w:eastAsia="宋体" w:cs="Times New Roman Regular"/>
          <w:b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 Regular" w:hAnsi="Times New Roman Regular" w:eastAsia="宋体" w:cs="Times New Roman Regular"/>
          <w:b/>
          <w:bCs w:val="0"/>
          <w:sz w:val="36"/>
          <w:szCs w:val="36"/>
        </w:rPr>
      </w:pPr>
      <w:r>
        <w:rPr>
          <w:rFonts w:hint="eastAsia" w:ascii="Times New Roman Regular" w:hAnsi="Times New Roman Regular" w:eastAsia="宋体" w:cs="Times New Roman Regular"/>
          <w:b/>
          <w:bCs w:val="0"/>
          <w:sz w:val="36"/>
          <w:szCs w:val="36"/>
        </w:rPr>
        <w:t>Ⅱ</w:t>
      </w:r>
      <w:r>
        <w:rPr>
          <w:rFonts w:hint="eastAsia" w:ascii="Times New Roman Regular" w:hAnsi="Times New Roman Regular" w:eastAsia="宋体" w:cs="Times New Roman Regular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Times New Roman Regular" w:hAnsi="Times New Roman Regular" w:eastAsia="宋体" w:cs="Times New Roman Regular"/>
          <w:b/>
          <w:bCs w:val="0"/>
          <w:sz w:val="36"/>
          <w:szCs w:val="36"/>
        </w:rPr>
        <w:t>课程内容与考核目标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 Regular" w:hAnsi="Times New Roman Regular" w:eastAsia="宋体" w:cs="Times New Roman Regular"/>
          <w:b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第一章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日常文书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日常文书是人们在日常生活、学习和工作中，办理公务、处理私事时所使用的一种实用性文体。它在人们的日常交往中起着凭证依据、沟通交流、广告宣传等作用。根据其作用的不同，本章将日常文书分为条据类、告启类和书信类，重点学习条据类中的请假条、借条、收条、领条，告启类中的开业启事、活动海报、产品说明书，书信类中的求职信、简历、离职申请书、竞聘报告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。通过本章的学习，应该识记上述这些文书的定义与格式规范，了解这些文书的用途、用语特点，掌握这些文书的写作方法。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（一）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条据类——请假条、借条、收条、领条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二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）告启类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——开业启事、活动海报、产品说明书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三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书信类——求职信、简历、离职申请书、竞聘报告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1.识记：（1）请假条的构成；（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）借条、收条、领条的构成；（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）借条、收条、领条写作的注意事项；（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）开业启事的格式和内容；（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）海报；（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）海报的写作格式和内容；（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）产品说明书；（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）产品说明书的格式和内容；（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）求职信；（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）求职信的格式和内容；（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）简历；（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）简历的格式与内容；（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）离职申请书的格式与内容；（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）竞聘报告的格式和写作方法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2.领会：（1）请假条的分类及用途；（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）请假条写作的相关要求；（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）借条、收条、领条的使命和目的；（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）启事的分类；（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）开业启事的写作要求；（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）海报的分类；（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）海报的写作要求；（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）产品说明书写作的注意事项；（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）产品说明书写作和商品广告的异同；（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）求职信写作的注意事项；（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）制作简历的原则和注意事项；（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）离职申请书的写作要求；（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）竞聘报告的用途；（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）竞聘报告的写作要求。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3.应用：（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）请假条的写作方法；（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）借条、收条、领条的写作方法；（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）开业启事的写作方法；（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）活动海报的写作方法；（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）产品说明书的写作方法；（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）求职信的写作方法；（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）简历的写作方法；（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）离职申请书的写作方法；（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）竞聘报告的写作方法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第二章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公务文书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公务文书是传达贯彻国家的方针、政策，发布行政法规和规章，施行行政措施，请示和答复问题，指导布置和商洽工作、报告情况、交流经验的重要工具，具有规范统一的写作格式和表达程式。本章主要介绍了公务文书中的六种类型：通知和通报、报告和请示、函和会议纪要。通过本章的学习，应该了解公务文书界定、特点、分类，掌握通知和通报、报告和请示、函和会议纪要这六类公务文书的定义、分类、写作方法和写作要求，理解请示和报告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（一）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通知和通报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二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报告和请示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三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函和会议纪要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1.识记：（1）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通知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）通知的分类；（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通报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报告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报告的分类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请示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请示的分类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请示的写作要求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）函；（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）会议纪要。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2.领会：（1）会议通知写作的技巧与注意事项；（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）通报的写作要求；（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）报告的作用；（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）报告的特点；（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）报告写作的技巧与注意事项；（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）请示的特点和写作要求；（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请示与报告的区别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）函的特点与种类；（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）函的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写作要求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）会议纪要的特点、性质与分类；（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）会议纪要的写作要求。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3.应用：（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）会议通知的写作方法；（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）表彰性通报的写作方法；（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）报告的写作方法；（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）请示的写作方法；（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）函的写作方法；（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）会议纪要的写作方法。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第三章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财经事务文书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财经事务文书是机关、团体、企事业单位在处理日常事务时用来沟通信息、安排工作、总结得失、研究问题的实用文体。本章主要重点学习工作计划、活动策划方案、市场调查问卷、市场调查报告、工作总结、工作简报、经济活动分析报告、可行性研究报告、商务信函。通过本章的学习，应了解财经事务文书不同文种及其用途、特点、写作注意事项，掌握上述文种的定义、格式与写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（一）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工作计划和活动策划方案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二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市场调查问卷和市场调查报告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三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工作总结和工作简报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（四）经济活动分析报告和可行性研究报告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（五）商务信函——询价函和报价函、议价函和订购函、索赔函和理赔函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1.识记：（1）工作计划；（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活动策划方案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市场调查问卷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市场调查报告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工作总结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简报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经济活动分析报告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可行性研究报告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可行性研究报告的格式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询价函；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报价函；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议价函；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订购函；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索赔函；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理赔函；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询价函和报价函的格式和内容；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议价函和订购函的格式和内容；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索赔函和理赔函的格式与内容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2.领会：（1）工作计划的特点；（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）工作计划写作的技巧与注意事项；（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调查问卷问题及选项的设计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市场调查报告的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特点；（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工作总结的特点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工作总结的格式；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工作简报作用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经济活动分析报告的分析方法；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询价函和报价函的写作技巧与注意事项；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议价函和订购函写作的注意事项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3.应用：（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）工作计划的写作方法；（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活动策划方案的写作方法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调查问卷的设计和写作方法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市场调查报告的写作方法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工作总结的写作方法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工作简报的写作方法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经济活动分析报告的写作方法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可行性研究报告的写作方法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询价函和报价函的写作方法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议价函和订购函的写作方法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索赔函和理赔函的写作方法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财经礼仪文书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礼仪文书是常用的应用写作文体之一，是为礼仪目的或在礼仪场合使用的文书。本章主要学习礼仪文书中的邀请函、请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柬、欢迎词、欢送词、感谢信、贺信、答谢词的写作方法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。通过本章的学习，应该掌握上述七类礼仪文书的定义、格式、内容、写作技巧、写作方法，了解它们的用途、分类、写作注意事项等。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（一）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邀请函和请柬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二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欢迎词和欢送词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三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感谢信、贺信、答谢词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1.识记：（1）邀请函；（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）邀请函的结构；（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）请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柬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欢迎词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欢送词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感谢信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贺信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答谢词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2.领会：（1）邀请函的内容；（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）邀请函的特点；（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）邀请函制发中要注意的问题；（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）写作礼仪活动邀请函要注意的事项；（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）请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柬与邀请函的异同；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）欢迎词写作的注意事项；（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）欢迎词的写作技巧 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答谢词的分类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3.应用：（1）邀请函的写作方法；（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）请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柬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欢迎词的写作方法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欢送词的写作方法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感谢信的写作方法；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贺信的写法；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答谢词的写作方法。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经济事务文书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经济事务文书，是经济管理部门、企事业单位，为处理经济事务、传播经济信息、协调经济关系而制作的有明确应用目的和较为固定格式的文书。本章主要介绍招标申请书、招标书、投标申请书、投标书、意向书、合同、协议书这七类经济事务文书。通过本章的学习，应了解上述七类文书的用途，掌握合同和协议书的定义、格式和写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（一）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招标申请书和招标书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二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投标申请书和投标书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三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意向书、合同和协议书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1.识记：（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）合同；（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）协议书。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2.领会：（1）招标申请书的用途；（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）招标书的作用；（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）投标申请书的用途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）投标书的用途；（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）招标书写作的注意事项；（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）意向书的性质和特点；（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合同的特点、内容和格式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合同的写作要求；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协议书的格式；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协议书的用途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仿宋"/>
          <w:sz w:val="24"/>
          <w:szCs w:val="32"/>
          <w:lang w:eastAsia="zh-CN"/>
        </w:rPr>
      </w:pP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3.应用：（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）合同的写作方法；（</w:t>
      </w:r>
      <w:r>
        <w:rPr>
          <w:rFonts w:hint="eastAsia" w:ascii="Times New Roman" w:hAnsi="Times New Roman" w:eastAsia="宋体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  <w:lang w:eastAsia="zh-CN"/>
        </w:rPr>
        <w:t>）协议书的写作方法。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 Regular"/>
          <w:sz w:val="24"/>
          <w:szCs w:val="24"/>
          <w:lang w:eastAsia="zh-CN"/>
        </w:rPr>
      </w:pPr>
    </w:p>
    <w:p>
      <w:pPr>
        <w:rPr>
          <w:rFonts w:hint="default" w:ascii="Times New Roman Regular" w:hAnsi="Times New Roman Regular" w:eastAsia="宋体" w:cs="Times New Roman Regular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 Regular"/>
          <w:sz w:val="24"/>
          <w:szCs w:val="24"/>
          <w:lang w:eastAsia="zh-CN"/>
        </w:rPr>
        <w:br w:type="page"/>
      </w:r>
    </w:p>
    <w:p>
      <w:pPr>
        <w:jc w:val="both"/>
        <w:rPr>
          <w:rFonts w:hint="default" w:ascii="Times New Roman Regular" w:hAnsi="Times New Roman Regular" w:eastAsia="宋体" w:cs="Times New Roman Regular"/>
          <w:b/>
          <w:bCs/>
          <w:sz w:val="36"/>
          <w:szCs w:val="36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36"/>
          <w:szCs w:val="36"/>
        </w:rPr>
        <w:t>【附录】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36"/>
          <w:szCs w:val="36"/>
        </w:rPr>
      </w:pPr>
      <w:r>
        <w:rPr>
          <w:rFonts w:hint="default" w:ascii="Times New Roman Regular" w:hAnsi="Times New Roman Regular" w:eastAsia="黑体" w:cs="Times New Roman Regular"/>
          <w:sz w:val="36"/>
          <w:szCs w:val="36"/>
        </w:rPr>
        <w:t>题型例举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</w:rPr>
      </w:pPr>
      <w:r>
        <w:rPr>
          <w:rFonts w:hint="eastAsia" w:ascii="楷体_GB2312" w:hAnsi="Times New Roman" w:eastAsia="黑体" w:cs="Times New Roman"/>
          <w:sz w:val="24"/>
          <w:szCs w:val="24"/>
          <w:lang w:eastAsia="zh-CN"/>
        </w:rPr>
        <w:t>一、</w:t>
      </w:r>
      <w:r>
        <w:rPr>
          <w:rFonts w:hint="eastAsia" w:ascii="楷体_GB2312" w:hAnsi="Times New Roman" w:eastAsia="黑体" w:cs="Times New Roman"/>
          <w:sz w:val="24"/>
          <w:szCs w:val="24"/>
        </w:rPr>
        <w:t>单项选择题：本大题共  小题，每小题 分，共 分。在每小题列出的备选项中只有一项是最符合题目要求的，请将其选出。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1．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开业启事属于</w:t>
      </w:r>
      <w:r>
        <w:rPr>
          <w:rFonts w:hint="eastAsia" w:ascii="Times New Roman" w:hAnsi="Times New Roman" w:eastAsia="宋体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color w:val="000000"/>
          <w:sz w:val="24"/>
          <w:szCs w:val="24"/>
          <w:lang w:eastAsia="zh-CN"/>
        </w:rPr>
        <w:t>）启事。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A．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征招类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B．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声明类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C．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寻找类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D．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号召类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</w:rPr>
      </w:pPr>
      <w:r>
        <w:rPr>
          <w:rFonts w:hint="eastAsia" w:ascii="楷体_GB2312" w:hAnsi="Times New Roman" w:eastAsia="黑体" w:cs="Times New Roman"/>
          <w:sz w:val="24"/>
          <w:szCs w:val="24"/>
          <w:lang w:eastAsia="zh-CN"/>
        </w:rPr>
        <w:t>二、多</w:t>
      </w:r>
      <w:r>
        <w:rPr>
          <w:rFonts w:hint="eastAsia" w:ascii="楷体_GB2312" w:hAnsi="Times New Roman" w:eastAsia="黑体" w:cs="Times New Roman"/>
          <w:sz w:val="24"/>
          <w:szCs w:val="24"/>
        </w:rPr>
        <w:t>项选择题：本大题共  小题，每小题 分，共 分。在每小题列出的备选项中</w:t>
      </w:r>
      <w:r>
        <w:rPr>
          <w:rFonts w:hint="eastAsia" w:ascii="楷体_GB2312" w:hAnsi="Times New Roman" w:eastAsia="黑体" w:cs="Times New Roman"/>
          <w:sz w:val="24"/>
          <w:szCs w:val="24"/>
          <w:lang w:eastAsia="zh-CN"/>
        </w:rPr>
        <w:t>有两项及以上</w:t>
      </w:r>
      <w:r>
        <w:rPr>
          <w:rFonts w:hint="eastAsia" w:ascii="楷体_GB2312" w:hAnsi="Times New Roman" w:eastAsia="黑体" w:cs="Times New Roman"/>
          <w:sz w:val="24"/>
          <w:szCs w:val="24"/>
        </w:rPr>
        <w:t>是最符合题目要求的，请将其选出。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 Regular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  <w:t>请假条一般由（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  <w:t>）部分构成。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A．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标题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B．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称呼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C．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正文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D．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致敬语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/>
          <w:color w:val="000000"/>
          <w:sz w:val="24"/>
          <w:szCs w:val="24"/>
          <w:lang w:eastAsia="zh-CN"/>
        </w:rPr>
        <w:t>落款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F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主送机关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  <w:lang w:eastAsia="zh-CN"/>
        </w:rPr>
      </w:pPr>
      <w:r>
        <w:rPr>
          <w:rFonts w:hint="eastAsia" w:ascii="楷体_GB2312" w:hAnsi="Times New Roman" w:eastAsia="黑体" w:cs="Times New Roman"/>
          <w:sz w:val="24"/>
          <w:szCs w:val="24"/>
          <w:lang w:eastAsia="zh-CN"/>
        </w:rPr>
        <w:t>三、判断题：</w:t>
      </w:r>
      <w:r>
        <w:rPr>
          <w:rFonts w:hint="default" w:ascii="楷体_GB2312" w:hAnsi="Times New Roman" w:eastAsia="黑体" w:cs="Times New Roman"/>
          <w:sz w:val="24"/>
          <w:szCs w:val="24"/>
          <w:lang w:eastAsia="zh-CN"/>
        </w:rPr>
        <w:t>本大题共  小题，每小题 分，共  分</w:t>
      </w:r>
      <w:r>
        <w:rPr>
          <w:rFonts w:hint="eastAsia" w:ascii="楷体_GB2312" w:hAnsi="Times New Roman" w:eastAsia="黑体" w:cs="Times New Roman"/>
          <w:sz w:val="24"/>
          <w:szCs w:val="24"/>
          <w:lang w:eastAsia="zh-CN"/>
        </w:rPr>
        <w:t>。在题干前面的括号内，对的写“</w:t>
      </w:r>
      <w:r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  <w:t>√</w:t>
      </w:r>
      <w:r>
        <w:rPr>
          <w:rFonts w:hint="eastAsia" w:ascii="楷体_GB2312" w:hAnsi="Times New Roman" w:eastAsia="黑体" w:cs="Times New Roman"/>
          <w:sz w:val="24"/>
          <w:szCs w:val="24"/>
          <w:lang w:eastAsia="zh-CN"/>
        </w:rPr>
        <w:t>”错的写“</w:t>
      </w:r>
      <w:r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  <w:t>×</w:t>
      </w:r>
      <w:r>
        <w:rPr>
          <w:rFonts w:hint="eastAsia" w:ascii="楷体_GB2312" w:hAnsi="Times New Roman" w:eastAsia="黑体" w:cs="Times New Roman"/>
          <w:sz w:val="24"/>
          <w:szCs w:val="24"/>
          <w:lang w:eastAsia="zh-CN"/>
        </w:rPr>
        <w:t>”</w:t>
      </w:r>
      <w:r>
        <w:rPr>
          <w:rFonts w:hint="default" w:ascii="楷体_GB2312" w:hAnsi="Times New Roman" w:eastAsia="黑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 Regular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  <w:t>（　　）写求职信的目的是向用人单位“自荐”，并希望自己被“录用”。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楷体_GB2312" w:hAnsi="Times New Roman" w:eastAsia="黑体" w:cs="Times New Roman"/>
          <w:sz w:val="24"/>
          <w:szCs w:val="24"/>
          <w:lang w:val="en-US" w:eastAsia="zh-CN"/>
        </w:rPr>
        <w:t>四、填空题：</w:t>
      </w:r>
      <w:r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  <w:t>本大题共  小题，每小题 分，共  分。</w:t>
      </w:r>
      <w:r>
        <w:rPr>
          <w:rFonts w:hint="eastAsia" w:ascii="楷体_GB2312" w:hAnsi="Times New Roman" w:eastAsia="黑体" w:cs="Times New Roman"/>
          <w:sz w:val="24"/>
          <w:szCs w:val="24"/>
          <w:lang w:val="en-US" w:eastAsia="zh-CN"/>
        </w:rPr>
        <w:t>在题目划线部分填入正确答案。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 Regular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  <w:t>一份调查问卷由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none"/>
          <w:lang w:val="en-US" w:eastAsia="zh-CN"/>
        </w:rPr>
        <w:t>和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u w:val="none"/>
          <w:lang w:val="en-US" w:eastAsia="zh-CN"/>
        </w:rPr>
        <w:t xml:space="preserve"> 四部分组成。    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 w:cs="Times New Roman Regular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楷体_GB2312" w:hAnsi="Times New Roman" w:eastAsia="黑体" w:cs="Times New Roman"/>
          <w:sz w:val="24"/>
          <w:szCs w:val="24"/>
          <w:lang w:val="en-US" w:eastAsia="zh-CN"/>
        </w:rPr>
        <w:t>五、</w:t>
      </w:r>
      <w:r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  <w:t>名词解释题：本大题共  小题，每小题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 w:cs="Times New Roman Regular"/>
          <w:sz w:val="24"/>
          <w:szCs w:val="24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 Regular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请示</w:t>
      </w:r>
      <w:r>
        <w:rPr>
          <w:rFonts w:hint="default" w:ascii="Times New Roman" w:hAnsi="Times New Roman" w:eastAsia="宋体" w:cs="Times New Roman Regular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 Regular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函</w:t>
      </w:r>
      <w:r>
        <w:rPr>
          <w:rFonts w:hint="default" w:ascii="Times New Roman" w:hAnsi="Times New Roman" w:eastAsia="宋体" w:cs="Times New Roman Regular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楷体_GB2312" w:hAnsi="Times New Roman" w:eastAsia="黑体" w:cs="Times New Roman"/>
          <w:sz w:val="24"/>
          <w:szCs w:val="24"/>
          <w:lang w:val="en-US" w:eastAsia="zh-CN"/>
        </w:rPr>
        <w:t>六、</w:t>
      </w:r>
      <w:r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  <w:t>简答题：本大题共  小题，每小题 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 Regular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lang w:eastAsia="zh-CN"/>
        </w:rPr>
        <w:t>写作</w:t>
      </w:r>
      <w:r>
        <w:rPr>
          <w:rFonts w:hint="eastAsia" w:ascii="Times New Roman" w:hAnsi="Times New Roman" w:eastAsia="宋体" w:cs="Times New Roman Regular"/>
          <w:color w:val="000000"/>
          <w:sz w:val="24"/>
          <w:szCs w:val="24"/>
          <w:lang w:val="en-US" w:eastAsia="zh-CN"/>
        </w:rPr>
        <w:t>借条、收条、领条的注意事项有哪些？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楷体_GB2312" w:hAnsi="Times New Roman" w:eastAsia="黑体" w:cs="Times New Roman"/>
          <w:sz w:val="24"/>
          <w:szCs w:val="24"/>
          <w:lang w:val="en-US" w:eastAsia="zh-CN"/>
        </w:rPr>
        <w:t>七、写作题</w:t>
      </w:r>
      <w:r>
        <w:rPr>
          <w:rFonts w:hint="default" w:ascii="楷体_GB2312" w:hAnsi="Times New Roman" w:eastAsia="黑体" w:cs="Times New Roman"/>
          <w:sz w:val="24"/>
          <w:szCs w:val="24"/>
          <w:lang w:val="en-US" w:eastAsia="zh-CN"/>
        </w:rPr>
        <w:t>：本大题共  小题，每小题 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 Regular"/>
          <w:color w:val="000000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sz w:val="24"/>
          <w:szCs w:val="24"/>
          <w:lang w:eastAsia="zh-CN"/>
        </w:rPr>
        <w:t>在某公司内网上发布这样一则会议通知：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2" w:firstLineChars="200"/>
        <w:jc w:val="center"/>
        <w:textAlignment w:val="auto"/>
        <w:rPr>
          <w:rFonts w:hint="eastAsia" w:ascii="Times New Roman" w:hAnsi="Times New Roman" w:eastAsia="宋体" w:cs="Times New Roman Regular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 Regular"/>
          <w:b/>
          <w:bCs/>
          <w:sz w:val="24"/>
          <w:szCs w:val="24"/>
          <w:lang w:val="en-US"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经公司董事会研究决定于本月18日在蓝天大酒店召开股东代表大会，请各位股东按时出席勿误。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right"/>
        <w:textAlignment w:val="auto"/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公司董事会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 w:ascii="Times New Roman" w:hAnsi="Times New Roman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 Regular"/>
          <w:sz w:val="24"/>
          <w:szCs w:val="24"/>
          <w:lang w:val="en-US" w:eastAsia="zh-CN"/>
        </w:rPr>
        <w:t>[要求]分析以上会议通知存在的问题，并加以修改。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 Regular"/>
          <w:sz w:val="24"/>
        </w:rPr>
      </w:pPr>
    </w:p>
    <w:p>
      <w:pPr>
        <w:rPr>
          <w:rFonts w:hint="eastAsia" w:ascii="Times New Roman" w:hAnsi="Times New Roman" w:eastAsia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TRlNzhiMjk2NzQ1ZmJhN2YwZDRjZTBlNmM0MGYifQ=="/>
  </w:docVars>
  <w:rsids>
    <w:rsidRoot w:val="7196729E"/>
    <w:rsid w:val="0BBC61B3"/>
    <w:rsid w:val="0F96368D"/>
    <w:rsid w:val="1111693E"/>
    <w:rsid w:val="12BB0BC5"/>
    <w:rsid w:val="13942CEE"/>
    <w:rsid w:val="14C01F78"/>
    <w:rsid w:val="167A1043"/>
    <w:rsid w:val="1740285C"/>
    <w:rsid w:val="1C69015F"/>
    <w:rsid w:val="1D383FD6"/>
    <w:rsid w:val="25AC1CC2"/>
    <w:rsid w:val="28447CD2"/>
    <w:rsid w:val="28D436C1"/>
    <w:rsid w:val="29BA5891"/>
    <w:rsid w:val="29EF438A"/>
    <w:rsid w:val="32226D86"/>
    <w:rsid w:val="3DF81BFB"/>
    <w:rsid w:val="3E307122"/>
    <w:rsid w:val="3E573A3C"/>
    <w:rsid w:val="40311654"/>
    <w:rsid w:val="40384AE3"/>
    <w:rsid w:val="45462E84"/>
    <w:rsid w:val="47611E64"/>
    <w:rsid w:val="492A08FE"/>
    <w:rsid w:val="4AC601FC"/>
    <w:rsid w:val="4EC7459B"/>
    <w:rsid w:val="623F6839"/>
    <w:rsid w:val="64F9227C"/>
    <w:rsid w:val="6625648C"/>
    <w:rsid w:val="7196729E"/>
    <w:rsid w:val="71FE3FDD"/>
    <w:rsid w:val="796871BC"/>
    <w:rsid w:val="7F592927"/>
    <w:rsid w:val="7FB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2023-12-26T00:33:00Z</dcterms:created>
  <dc:creator>一竿冷</dc:creator>
  <cp:lastModifiedBy>小逗</cp:lastModifiedBy>
  <dcterms:modified xsi:type="dcterms:W3CDTF">2024-05-08T07:08:56Z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BFCB88D28CCA4D55BC6E1C6B6AAAA733_11</vt:lpwstr>
  </property>
</Properties>
</file>