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CB1B7">
      <w:pPr>
        <w:widowControl/>
        <w:spacing w:line="360" w:lineRule="auto"/>
        <w:jc w:val="center"/>
        <w:outlineLvl w:val="0"/>
        <w:rPr>
          <w:rFonts w:hint="eastAsia" w:ascii="等线" w:hAnsi="等线" w:eastAsia="等线" w:cs="宋体"/>
          <w:b/>
          <w:bCs/>
          <w:color w:val="1E1E1E"/>
          <w:kern w:val="36"/>
          <w:sz w:val="45"/>
          <w:szCs w:val="45"/>
        </w:rPr>
      </w:pPr>
      <w:r>
        <w:rPr>
          <w:rFonts w:hint="eastAsia" w:ascii="黑体" w:hAnsi="黑体" w:eastAsia="黑体" w:cs="黑体"/>
          <w:sz w:val="44"/>
          <w:szCs w:val="44"/>
        </w:rPr>
        <w:t>青岛大学高等教育自学考试电子商务专业</w:t>
      </w:r>
    </w:p>
    <w:p w14:paraId="7ABAA380">
      <w:pPr>
        <w:widowControl/>
        <w:spacing w:line="360" w:lineRule="auto"/>
        <w:jc w:val="center"/>
        <w:outlineLvl w:val="0"/>
        <w:rPr>
          <w:rFonts w:hint="eastAsia" w:ascii="等线" w:hAnsi="等线" w:eastAsia="等线" w:cs="宋体"/>
          <w:b/>
          <w:bCs/>
          <w:color w:val="1E1E1E"/>
          <w:kern w:val="36"/>
          <w:sz w:val="45"/>
          <w:szCs w:val="45"/>
        </w:rPr>
      </w:pPr>
      <w:r>
        <w:rPr>
          <w:rFonts w:hint="eastAsia" w:ascii="等线" w:hAnsi="等线" w:eastAsia="等线" w:cs="宋体"/>
          <w:b/>
          <w:bCs/>
          <w:color w:val="1E1E1E"/>
          <w:kern w:val="36"/>
          <w:sz w:val="45"/>
          <w:szCs w:val="45"/>
        </w:rPr>
        <w:t>《电子商务与现代物流(实践)》</w:t>
      </w:r>
    </w:p>
    <w:p w14:paraId="651F6699">
      <w:pPr>
        <w:widowControl/>
        <w:spacing w:line="360" w:lineRule="auto"/>
        <w:jc w:val="center"/>
        <w:outlineLvl w:val="0"/>
        <w:rPr>
          <w:rFonts w:hint="eastAsia" w:ascii="等线" w:hAnsi="等线" w:eastAsia="等线" w:cs="宋体"/>
          <w:color w:val="1E1E1E"/>
          <w:kern w:val="36"/>
          <w:sz w:val="45"/>
          <w:szCs w:val="45"/>
        </w:rPr>
      </w:pPr>
      <w:r>
        <w:rPr>
          <w:rFonts w:hint="eastAsia" w:ascii="等线" w:hAnsi="等线" w:eastAsia="等线" w:cs="宋体"/>
          <w:color w:val="1E1E1E"/>
          <w:kern w:val="36"/>
          <w:sz w:val="45"/>
          <w:szCs w:val="45"/>
        </w:rPr>
        <w:t>实践考核方案</w:t>
      </w:r>
    </w:p>
    <w:p w14:paraId="00AFFA97">
      <w:pPr>
        <w:widowControl/>
        <w:spacing w:line="360" w:lineRule="auto"/>
        <w:ind w:firstLine="420"/>
        <w:rPr>
          <w:rFonts w:hint="eastAsia"/>
          <w:sz w:val="24"/>
          <w:szCs w:val="24"/>
        </w:rPr>
      </w:pPr>
      <w:r>
        <w:rPr>
          <w:rFonts w:hint="eastAsia"/>
          <w:sz w:val="24"/>
          <w:szCs w:val="24"/>
        </w:rPr>
        <w:t>《电子商务与现代物流（实践）》课程的过程性考核要求完成一篇课程报告，这是电子商务专业课程设计中考核的重要环节，也是考生必须完成的实践作业。</w:t>
      </w:r>
      <w:r>
        <w:rPr>
          <w:sz w:val="24"/>
          <w:szCs w:val="24"/>
        </w:rPr>
        <w:t>撰写《电子商务与现代物流</w:t>
      </w:r>
      <w:r>
        <w:rPr>
          <w:rFonts w:hint="eastAsia"/>
          <w:sz w:val="24"/>
          <w:szCs w:val="24"/>
        </w:rPr>
        <w:t>（实践）</w:t>
      </w:r>
      <w:r>
        <w:rPr>
          <w:sz w:val="24"/>
          <w:szCs w:val="24"/>
        </w:rPr>
        <w:t>》课程报告，既是对学生学习电子商务与现代物流课程基础知识的综合总结，也是对他们运用所学理论进行实践的重要训练。此报告旨在考验</w:t>
      </w:r>
      <w:r>
        <w:rPr>
          <w:rFonts w:hint="eastAsia"/>
          <w:sz w:val="24"/>
          <w:szCs w:val="24"/>
        </w:rPr>
        <w:t>学生对电子商务和物流概念理论的掌握和实践应用情况。通过课程报告考查学生综合运用专业理论知识的技能，考核学生理论联系实际的能力，提升学生分析问题和解决问题的能力。</w:t>
      </w:r>
    </w:p>
    <w:p w14:paraId="7A2D21C2">
      <w:pPr>
        <w:widowControl/>
        <w:spacing w:line="360" w:lineRule="auto"/>
        <w:outlineLvl w:val="1"/>
        <w:rPr>
          <w:rFonts w:hint="eastAsia" w:ascii="等线 Light" w:hAnsi="等线 Light" w:eastAsia="等线 Light" w:cs="宋体"/>
          <w:b/>
          <w:bCs/>
          <w:kern w:val="0"/>
          <w:sz w:val="32"/>
          <w:szCs w:val="32"/>
        </w:rPr>
      </w:pPr>
      <w:r>
        <w:rPr>
          <w:rFonts w:hint="eastAsia" w:ascii="微软雅黑" w:hAnsi="微软雅黑" w:eastAsia="微软雅黑" w:cs="宋体"/>
          <w:b/>
          <w:bCs/>
          <w:kern w:val="0"/>
          <w:sz w:val="24"/>
          <w:szCs w:val="24"/>
        </w:rPr>
        <w:t>一、选题要求</w:t>
      </w:r>
    </w:p>
    <w:p w14:paraId="30750471">
      <w:pPr>
        <w:widowControl/>
        <w:spacing w:line="360" w:lineRule="auto"/>
        <w:ind w:firstLine="420"/>
        <w:rPr>
          <w:rFonts w:hint="eastAsia"/>
          <w:sz w:val="24"/>
          <w:szCs w:val="24"/>
        </w:rPr>
      </w:pPr>
      <w:r>
        <w:rPr>
          <w:rFonts w:hint="eastAsia"/>
          <w:sz w:val="24"/>
          <w:szCs w:val="24"/>
        </w:rPr>
        <w:t>根据课程内容，要求学生结合电子商务及其物流实践或者调研撰写研究报告。报告题目自拟，但要求必须与电子商务与现代物流课程内容密切相关，报告以案例的形式呈现；报告结构合理，层次清晰，观点鲜明；能够运用所学习理论知识针对所提出问题进行分析；文字通顺，写作规范。撰写内容要求如下：</w:t>
      </w:r>
    </w:p>
    <w:p w14:paraId="143836E6">
      <w:pPr>
        <w:pStyle w:val="9"/>
        <w:widowControl/>
        <w:numPr>
          <w:ilvl w:val="0"/>
          <w:numId w:val="1"/>
        </w:numPr>
        <w:spacing w:line="360" w:lineRule="auto"/>
        <w:ind w:firstLineChars="0"/>
        <w:rPr>
          <w:rFonts w:hint="eastAsia"/>
          <w:sz w:val="24"/>
          <w:szCs w:val="24"/>
        </w:rPr>
      </w:pPr>
      <w:r>
        <w:rPr>
          <w:rFonts w:hint="eastAsia"/>
          <w:sz w:val="24"/>
          <w:szCs w:val="24"/>
        </w:rPr>
        <w:t>平台或者网店调研。通过调研某个电商平台，或者某个平台中具体的网店，详细分析平台或者网店的运营情况，说明平台或者网店实施电子商务营销、物流管理、库存管理、成本控制等相关内容，突出实践和理论相结合。</w:t>
      </w:r>
    </w:p>
    <w:p w14:paraId="4B9ED2D8">
      <w:pPr>
        <w:pStyle w:val="9"/>
        <w:widowControl/>
        <w:numPr>
          <w:ilvl w:val="0"/>
          <w:numId w:val="1"/>
        </w:numPr>
        <w:spacing w:line="360" w:lineRule="auto"/>
        <w:ind w:firstLineChars="0"/>
        <w:rPr>
          <w:rFonts w:hint="eastAsia"/>
          <w:sz w:val="24"/>
          <w:szCs w:val="24"/>
        </w:rPr>
      </w:pPr>
      <w:r>
        <w:rPr>
          <w:rFonts w:hint="eastAsia"/>
          <w:sz w:val="24"/>
          <w:szCs w:val="24"/>
        </w:rPr>
        <w:t>店铺经营实践。如果已经建立了自己的网店，建议以自身网店运营为例，说明网店推广，物流实施、成本控制、库存管理等具体的实践流程，并能够将书中的理论与现实实践相结合，说明理论对实践的指导作用。</w:t>
      </w:r>
    </w:p>
    <w:p w14:paraId="270B98A3">
      <w:pPr>
        <w:pStyle w:val="9"/>
        <w:widowControl/>
        <w:numPr>
          <w:ilvl w:val="0"/>
          <w:numId w:val="1"/>
        </w:numPr>
        <w:spacing w:line="360" w:lineRule="auto"/>
        <w:ind w:firstLineChars="0"/>
        <w:rPr>
          <w:rFonts w:hint="eastAsia"/>
          <w:sz w:val="24"/>
          <w:szCs w:val="24"/>
        </w:rPr>
      </w:pPr>
      <w:r>
        <w:rPr>
          <w:rFonts w:hint="eastAsia"/>
          <w:sz w:val="24"/>
          <w:szCs w:val="24"/>
        </w:rPr>
        <w:t>创建自己的网店。可在咸鱼等电商平台创建自己的店铺，并对店铺经营，结合经营情况撰写报告，说明如何实施店铺的管理、营销等等方面。并说明所学理论内容对店铺经营的作用。</w:t>
      </w:r>
    </w:p>
    <w:p w14:paraId="02EB7BD6">
      <w:pPr>
        <w:widowControl/>
        <w:spacing w:line="360" w:lineRule="auto"/>
        <w:outlineLvl w:val="1"/>
        <w:rPr>
          <w:rFonts w:hint="eastAsia" w:ascii="等线 Light" w:hAnsi="等线 Light" w:eastAsia="等线 Light" w:cs="宋体"/>
          <w:b/>
          <w:bCs/>
          <w:kern w:val="0"/>
          <w:sz w:val="32"/>
          <w:szCs w:val="32"/>
        </w:rPr>
      </w:pPr>
      <w:r>
        <w:rPr>
          <w:rFonts w:hint="eastAsia" w:ascii="微软雅黑" w:hAnsi="微软雅黑" w:eastAsia="微软雅黑" w:cs="宋体"/>
          <w:b/>
          <w:bCs/>
          <w:kern w:val="0"/>
          <w:sz w:val="24"/>
          <w:szCs w:val="24"/>
        </w:rPr>
        <w:t>二、格式规范</w:t>
      </w:r>
    </w:p>
    <w:p w14:paraId="1EFA7352">
      <w:pPr>
        <w:widowControl/>
        <w:spacing w:line="360" w:lineRule="auto"/>
        <w:ind w:firstLine="420"/>
        <w:rPr>
          <w:rFonts w:hint="eastAsia"/>
          <w:sz w:val="24"/>
          <w:szCs w:val="24"/>
        </w:rPr>
      </w:pPr>
      <w:r>
        <w:rPr>
          <w:rFonts w:hint="eastAsia"/>
          <w:sz w:val="24"/>
          <w:szCs w:val="24"/>
        </w:rPr>
        <w:t>课程报告一般由以下几部分组成，依次为：（一）题目、（二）中文摘要和关键词、（三）目录、（四）正文、（五）参考文献、（六）附录。具体格式要求如下：</w:t>
      </w:r>
    </w:p>
    <w:p w14:paraId="0926DB93">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2.1  题目</w:t>
      </w:r>
    </w:p>
    <w:p w14:paraId="32C24529">
      <w:pPr>
        <w:widowControl/>
        <w:spacing w:line="360" w:lineRule="auto"/>
        <w:ind w:firstLine="420"/>
        <w:rPr>
          <w:rFonts w:hint="eastAsia"/>
          <w:sz w:val="24"/>
          <w:szCs w:val="24"/>
        </w:rPr>
      </w:pPr>
      <w:r>
        <w:rPr>
          <w:rFonts w:hint="eastAsia"/>
          <w:sz w:val="24"/>
          <w:szCs w:val="24"/>
        </w:rPr>
        <w:t>一般不超过20个字，题名中不使用非规范的缩略词、符号、代号和公式，不采用疑问句式作为报告的标题。</w:t>
      </w:r>
    </w:p>
    <w:p w14:paraId="61E3F68E">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2.2  中文摘要和关键词</w:t>
      </w:r>
    </w:p>
    <w:p w14:paraId="01769C6D">
      <w:pPr>
        <w:widowControl/>
        <w:spacing w:line="360" w:lineRule="auto"/>
        <w:ind w:firstLine="420"/>
        <w:rPr>
          <w:rFonts w:hint="eastAsia"/>
          <w:sz w:val="24"/>
          <w:szCs w:val="24"/>
        </w:rPr>
      </w:pPr>
      <w:r>
        <w:rPr>
          <w:rFonts w:hint="eastAsia"/>
          <w:sz w:val="24"/>
          <w:szCs w:val="24"/>
        </w:rPr>
        <w:t>中文摘要应将课程报告的内容要点简短明了地表达出来，约200字左右。内容应包括报告分析的对象、分析内容和结论。要突出对分析对象的评价或发现的问题，语言力求精炼。同时，应在中文摘要下方另起一行注明本报告的关键词（3-5个）。</w:t>
      </w:r>
    </w:p>
    <w:p w14:paraId="3E5BB839">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2.3  目录</w:t>
      </w:r>
    </w:p>
    <w:p w14:paraId="5FB72624">
      <w:pPr>
        <w:widowControl/>
        <w:spacing w:line="360" w:lineRule="auto"/>
        <w:ind w:firstLine="420"/>
        <w:rPr>
          <w:rFonts w:hint="eastAsia"/>
          <w:sz w:val="24"/>
          <w:szCs w:val="24"/>
        </w:rPr>
      </w:pPr>
      <w:r>
        <w:rPr>
          <w:rFonts w:hint="eastAsia"/>
          <w:sz w:val="24"/>
          <w:szCs w:val="24"/>
        </w:rPr>
        <w:t>目录内容用宋体小四，行间距</w:t>
      </w:r>
      <w:r>
        <w:rPr>
          <w:sz w:val="24"/>
          <w:szCs w:val="24"/>
        </w:rPr>
        <w:t>1.25；目录中不要包含摘要，只包含正文</w:t>
      </w:r>
      <w:r>
        <w:rPr>
          <w:rFonts w:hint="eastAsia"/>
          <w:sz w:val="24"/>
          <w:szCs w:val="24"/>
        </w:rPr>
        <w:t>标题。</w:t>
      </w:r>
    </w:p>
    <w:p w14:paraId="103F2AAB">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2.4  正文</w:t>
      </w:r>
    </w:p>
    <w:p w14:paraId="625491B3">
      <w:pPr>
        <w:widowControl/>
        <w:spacing w:line="360" w:lineRule="auto"/>
        <w:ind w:firstLine="420"/>
        <w:rPr>
          <w:rFonts w:hint="eastAsia"/>
          <w:sz w:val="24"/>
          <w:szCs w:val="24"/>
        </w:rPr>
      </w:pPr>
      <w:r>
        <w:rPr>
          <w:rFonts w:hint="eastAsia"/>
          <w:sz w:val="24"/>
          <w:szCs w:val="24"/>
        </w:rPr>
        <w:t>报告正文一般要求6000字左右。包括前言、本论、结论三个部分。</w:t>
      </w:r>
    </w:p>
    <w:p w14:paraId="616666FA">
      <w:pPr>
        <w:widowControl/>
        <w:spacing w:line="360" w:lineRule="auto"/>
        <w:ind w:firstLine="420"/>
        <w:rPr>
          <w:rFonts w:hint="eastAsia"/>
          <w:sz w:val="24"/>
          <w:szCs w:val="24"/>
        </w:rPr>
      </w:pPr>
      <w:r>
        <w:rPr>
          <w:rFonts w:hint="eastAsia"/>
          <w:sz w:val="24"/>
          <w:szCs w:val="24"/>
        </w:rPr>
        <w:t>（1）前言（引言）是论文的开头部分，主要说明写作的目的、现实意义、对所研究问题的认识。前言要写得简明扼要，篇幅不要太长。</w:t>
      </w:r>
    </w:p>
    <w:p w14:paraId="308974B1">
      <w:pPr>
        <w:widowControl/>
        <w:spacing w:line="360" w:lineRule="auto"/>
        <w:ind w:firstLine="420"/>
        <w:rPr>
          <w:rFonts w:hint="eastAsia"/>
          <w:sz w:val="24"/>
          <w:szCs w:val="24"/>
        </w:rPr>
      </w:pPr>
      <w:r>
        <w:rPr>
          <w:rFonts w:hint="eastAsia"/>
          <w:sz w:val="24"/>
          <w:szCs w:val="24"/>
        </w:rPr>
        <w:t>（2）本论是主体，包括报告研究对象，研究内容，分析问题，论证观点。</w:t>
      </w:r>
    </w:p>
    <w:p w14:paraId="244E650C">
      <w:pPr>
        <w:widowControl/>
        <w:spacing w:line="360" w:lineRule="auto"/>
        <w:ind w:firstLine="420"/>
        <w:rPr>
          <w:rFonts w:hint="eastAsia"/>
          <w:sz w:val="24"/>
          <w:szCs w:val="24"/>
        </w:rPr>
      </w:pPr>
      <w:r>
        <w:rPr>
          <w:rFonts w:hint="eastAsia"/>
          <w:sz w:val="24"/>
          <w:szCs w:val="24"/>
        </w:rPr>
        <w:t>（3）结论是收尾部分，是围绕本论所作的结束语，总结全文，加深题意。</w:t>
      </w:r>
    </w:p>
    <w:p w14:paraId="6E87406B">
      <w:pPr>
        <w:widowControl/>
        <w:spacing w:line="360" w:lineRule="auto"/>
        <w:ind w:firstLine="420"/>
        <w:rPr>
          <w:rFonts w:hint="eastAsia"/>
          <w:sz w:val="24"/>
          <w:szCs w:val="24"/>
        </w:rPr>
      </w:pPr>
      <w:r>
        <w:rPr>
          <w:rFonts w:hint="eastAsia"/>
          <w:sz w:val="24"/>
          <w:szCs w:val="24"/>
        </w:rPr>
        <w:t>对正文段落、字体和字号的要求：</w:t>
      </w:r>
    </w:p>
    <w:p w14:paraId="55BF3883">
      <w:pPr>
        <w:widowControl/>
        <w:spacing w:line="360" w:lineRule="auto"/>
        <w:ind w:firstLine="420"/>
        <w:rPr>
          <w:rFonts w:hint="eastAsia"/>
          <w:sz w:val="24"/>
          <w:szCs w:val="24"/>
        </w:rPr>
      </w:pPr>
      <w:r>
        <w:rPr>
          <w:rFonts w:hint="eastAsia"/>
          <w:sz w:val="24"/>
          <w:szCs w:val="24"/>
        </w:rPr>
        <w:t>（1）章标题（一级标题）居中对齐，标题段前段后0.5行，单倍行距，采用三号黑体；</w:t>
      </w:r>
    </w:p>
    <w:p w14:paraId="23E7EC4F">
      <w:pPr>
        <w:widowControl/>
        <w:spacing w:line="360" w:lineRule="auto"/>
        <w:ind w:firstLine="420"/>
        <w:rPr>
          <w:rFonts w:hint="eastAsia"/>
          <w:sz w:val="24"/>
          <w:szCs w:val="24"/>
        </w:rPr>
      </w:pPr>
      <w:r>
        <w:rPr>
          <w:rFonts w:hint="eastAsia"/>
          <w:sz w:val="24"/>
          <w:szCs w:val="24"/>
        </w:rPr>
        <w:t>（2）节标题（二级标题）左起，标题段前段后0.5行，单倍行距，采用小三号黑体；</w:t>
      </w:r>
    </w:p>
    <w:p w14:paraId="136149B3">
      <w:pPr>
        <w:widowControl/>
        <w:spacing w:line="360" w:lineRule="auto"/>
        <w:ind w:firstLine="420"/>
        <w:rPr>
          <w:rFonts w:hint="eastAsia"/>
          <w:sz w:val="24"/>
          <w:szCs w:val="24"/>
        </w:rPr>
      </w:pPr>
      <w:r>
        <w:rPr>
          <w:rFonts w:hint="eastAsia"/>
          <w:sz w:val="24"/>
          <w:szCs w:val="24"/>
        </w:rPr>
        <w:t>（3）小节标题（三级标题）左起，标题段前段后0.5行，单倍行距，采用四号黑体；</w:t>
      </w:r>
    </w:p>
    <w:p w14:paraId="165517F2">
      <w:pPr>
        <w:widowControl/>
        <w:spacing w:line="360" w:lineRule="auto"/>
        <w:ind w:firstLine="420"/>
        <w:rPr>
          <w:rFonts w:hint="eastAsia"/>
          <w:sz w:val="24"/>
          <w:szCs w:val="24"/>
        </w:rPr>
      </w:pPr>
      <w:r>
        <w:rPr>
          <w:rFonts w:hint="eastAsia"/>
          <w:sz w:val="24"/>
          <w:szCs w:val="24"/>
        </w:rPr>
        <w:t>（4）正文采用小四号宋体（英文用</w:t>
      </w:r>
      <w:r>
        <w:rPr>
          <w:sz w:val="24"/>
          <w:szCs w:val="24"/>
        </w:rPr>
        <w:t>Times New Roman</w:t>
      </w:r>
      <w:r>
        <w:rPr>
          <w:rFonts w:hint="eastAsia"/>
          <w:sz w:val="24"/>
          <w:szCs w:val="24"/>
        </w:rPr>
        <w:t>），两端对齐，段落格式为首行缩进2字符，段前段后0行，1.5倍行距。</w:t>
      </w:r>
    </w:p>
    <w:p w14:paraId="59845011">
      <w:pPr>
        <w:widowControl/>
        <w:spacing w:line="360" w:lineRule="auto"/>
        <w:ind w:firstLine="420"/>
        <w:rPr>
          <w:rFonts w:hint="eastAsia"/>
          <w:sz w:val="24"/>
          <w:szCs w:val="24"/>
        </w:rPr>
      </w:pPr>
      <w:r>
        <w:rPr>
          <w:rFonts w:hint="eastAsia"/>
          <w:sz w:val="24"/>
          <w:szCs w:val="24"/>
        </w:rPr>
        <w:t>（5）图按章顺序编号，如第二章第一个图编号为图</w:t>
      </w:r>
      <w:r>
        <w:rPr>
          <w:sz w:val="24"/>
          <w:szCs w:val="24"/>
        </w:rPr>
        <w:t>2</w:t>
      </w:r>
      <w:r>
        <w:rPr>
          <w:rFonts w:hint="eastAsia"/>
          <w:sz w:val="24"/>
          <w:szCs w:val="24"/>
        </w:rPr>
        <w:t>-1；图应有标题，编号和标题之间间隔一个半角空格，图题中的英文字体为小四号Times New Roman，中文字体为小四号楷体；图题位于图的下面一行，以图为基准居中对齐；图标要标注清晰。表的要求跟图基本一致，唯一的不同在于，表题位于表的上面一行。</w:t>
      </w:r>
    </w:p>
    <w:p w14:paraId="44007C02">
      <w:pPr>
        <w:widowControl/>
        <w:spacing w:line="360" w:lineRule="auto"/>
        <w:ind w:firstLine="420"/>
        <w:rPr>
          <w:rFonts w:hint="eastAsia"/>
          <w:sz w:val="24"/>
          <w:szCs w:val="24"/>
        </w:rPr>
      </w:pPr>
      <w:r>
        <w:rPr>
          <w:rFonts w:hint="eastAsia"/>
          <w:sz w:val="24"/>
          <w:szCs w:val="24"/>
        </w:rPr>
        <w:t>（6）页面设置：页面采用A4纸，纵向。</w:t>
      </w:r>
      <w:r>
        <w:rPr>
          <w:sz w:val="24"/>
          <w:szCs w:val="24"/>
        </w:rPr>
        <w:t>页面</w:t>
      </w:r>
      <w:r>
        <w:rPr>
          <w:rFonts w:hint="eastAsia"/>
          <w:sz w:val="24"/>
          <w:szCs w:val="24"/>
        </w:rPr>
        <w:t>左</w:t>
      </w:r>
      <w:r>
        <w:rPr>
          <w:sz w:val="24"/>
          <w:szCs w:val="24"/>
        </w:rPr>
        <w:t>边距2.5cm，右边距及</w:t>
      </w:r>
      <w:r>
        <w:rPr>
          <w:rFonts w:hint="eastAsia"/>
          <w:sz w:val="24"/>
          <w:szCs w:val="24"/>
        </w:rPr>
        <w:t>上</w:t>
      </w:r>
      <w:r>
        <w:rPr>
          <w:sz w:val="24"/>
          <w:szCs w:val="24"/>
        </w:rPr>
        <w:t>下边距2cm</w:t>
      </w:r>
      <w:r>
        <w:rPr>
          <w:rFonts w:hint="eastAsia"/>
          <w:sz w:val="24"/>
          <w:szCs w:val="24"/>
        </w:rPr>
        <w:t>；页脚显示页码，居中放置，字体为小5号宋体，正文的页码从1开始编号。</w:t>
      </w:r>
    </w:p>
    <w:p w14:paraId="61A23EC7">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2.5  参考文献</w:t>
      </w:r>
    </w:p>
    <w:p w14:paraId="284F4145">
      <w:pPr>
        <w:widowControl/>
        <w:spacing w:line="360" w:lineRule="auto"/>
        <w:ind w:firstLine="420"/>
        <w:rPr>
          <w:rFonts w:hint="eastAsia"/>
          <w:sz w:val="24"/>
          <w:szCs w:val="24"/>
        </w:rPr>
      </w:pPr>
      <w:r>
        <w:rPr>
          <w:rFonts w:hint="eastAsia"/>
          <w:sz w:val="24"/>
          <w:szCs w:val="24"/>
        </w:rPr>
        <w:t>正文后要列出课程报告中引用的参考文献，包括专著、论文及其他资料。参考文献一律放在论文结束后，不得放在各章之后。格式如下：</w:t>
      </w:r>
    </w:p>
    <w:p w14:paraId="0387B9E7">
      <w:pPr>
        <w:widowControl/>
        <w:spacing w:line="360" w:lineRule="auto"/>
        <w:ind w:firstLine="420"/>
        <w:rPr>
          <w:rFonts w:hint="eastAsia"/>
          <w:sz w:val="24"/>
          <w:szCs w:val="24"/>
        </w:rPr>
      </w:pPr>
      <w:r>
        <w:rPr>
          <w:rFonts w:hint="eastAsia"/>
          <w:sz w:val="24"/>
          <w:szCs w:val="24"/>
        </w:rPr>
        <w:t>[1]张浩,赵宇恒.基于哈佛分析框架的财务案例分析[J].商业会计, 2021(14):44-47.</w:t>
      </w:r>
    </w:p>
    <w:p w14:paraId="08F3917D">
      <w:pPr>
        <w:widowControl/>
        <w:spacing w:line="360" w:lineRule="auto"/>
        <w:ind w:firstLine="420"/>
        <w:rPr>
          <w:rFonts w:hint="eastAsia"/>
          <w:sz w:val="24"/>
          <w:szCs w:val="24"/>
        </w:rPr>
      </w:pPr>
      <w:r>
        <w:rPr>
          <w:rFonts w:hint="eastAsia"/>
          <w:sz w:val="24"/>
          <w:szCs w:val="24"/>
        </w:rPr>
        <w:t>[2] 刘国钧，王连成</w:t>
      </w:r>
      <w:r>
        <w:rPr>
          <w:sz w:val="24"/>
          <w:szCs w:val="24"/>
        </w:rPr>
        <w:t>.图书馆史研究[M].北京：高等教育出版社，1979：15-18.</w:t>
      </w:r>
    </w:p>
    <w:p w14:paraId="03210F3A">
      <w:pPr>
        <w:widowControl/>
        <w:spacing w:line="360" w:lineRule="auto"/>
        <w:ind w:firstLine="420"/>
        <w:rPr>
          <w:rFonts w:hint="eastAsia"/>
          <w:sz w:val="24"/>
          <w:szCs w:val="24"/>
        </w:rPr>
      </w:pPr>
      <w:r>
        <w:rPr>
          <w:rFonts w:hint="eastAsia"/>
          <w:sz w:val="24"/>
          <w:szCs w:val="24"/>
        </w:rPr>
        <w:t>[3] 张和生</w:t>
      </w:r>
      <w:r>
        <w:rPr>
          <w:sz w:val="24"/>
          <w:szCs w:val="24"/>
        </w:rPr>
        <w:t>.</w:t>
      </w:r>
      <w:r>
        <w:rPr>
          <w:rFonts w:hint="eastAsia"/>
          <w:sz w:val="24"/>
          <w:szCs w:val="24"/>
        </w:rPr>
        <w:t>地质力学系统理论</w:t>
      </w:r>
      <w:r>
        <w:rPr>
          <w:sz w:val="24"/>
          <w:szCs w:val="24"/>
        </w:rPr>
        <w:t>[D].</w:t>
      </w:r>
      <w:r>
        <w:rPr>
          <w:rFonts w:hint="eastAsia"/>
          <w:sz w:val="24"/>
          <w:szCs w:val="24"/>
        </w:rPr>
        <w:t>太原：太原理工大学，</w:t>
      </w:r>
      <w:r>
        <w:rPr>
          <w:sz w:val="24"/>
          <w:szCs w:val="24"/>
        </w:rPr>
        <w:t>1998.</w:t>
      </w:r>
    </w:p>
    <w:p w14:paraId="2651DAFF">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三、成绩评定标准</w:t>
      </w:r>
    </w:p>
    <w:p w14:paraId="2D4B2196">
      <w:pPr>
        <w:widowControl/>
        <w:spacing w:line="360" w:lineRule="auto"/>
        <w:ind w:firstLine="480"/>
        <w:rPr>
          <w:rFonts w:hint="eastAsia"/>
          <w:sz w:val="24"/>
          <w:szCs w:val="24"/>
        </w:rPr>
      </w:pPr>
      <w:r>
        <w:rPr>
          <w:rFonts w:hint="eastAsia"/>
          <w:sz w:val="24"/>
          <w:szCs w:val="24"/>
        </w:rPr>
        <w:t>1、报告能够运用所学专业基本理论和基本知识分析电子商务支付过程中存在的安全问题，观点明确，结构严谨，语言通顺，图文并茂，格式规范，可评定为优秀或良好。</w:t>
      </w:r>
    </w:p>
    <w:p w14:paraId="365443C5">
      <w:pPr>
        <w:widowControl/>
        <w:spacing w:line="360" w:lineRule="auto"/>
        <w:ind w:firstLine="480"/>
        <w:rPr>
          <w:rFonts w:hint="eastAsia"/>
          <w:sz w:val="24"/>
          <w:szCs w:val="24"/>
        </w:rPr>
      </w:pPr>
      <w:r>
        <w:rPr>
          <w:rFonts w:hint="eastAsia"/>
          <w:sz w:val="24"/>
          <w:szCs w:val="24"/>
        </w:rPr>
        <w:t>2、论文能够理论联系实际，分析问题有一定深度，结构较合理，观点较明确，语言通顺，格式规范，可评定为中等或及格。</w:t>
      </w:r>
    </w:p>
    <w:p w14:paraId="3E735FB1">
      <w:pPr>
        <w:widowControl/>
        <w:spacing w:line="360" w:lineRule="auto"/>
        <w:ind w:firstLine="480"/>
        <w:rPr>
          <w:rFonts w:hint="eastAsia"/>
          <w:sz w:val="24"/>
          <w:szCs w:val="24"/>
        </w:rPr>
      </w:pPr>
      <w:r>
        <w:rPr>
          <w:rFonts w:hint="eastAsia"/>
          <w:sz w:val="24"/>
          <w:szCs w:val="24"/>
        </w:rPr>
        <w:t>3、不能运用基本理论和知识进行分析，观点不明确，内容东拼西凑或有抄袭现象，基本没有得出分析结论，或文不对题，结构安排也不甚合理，文字不通顺，格式不规范，可评定为不及格。</w:t>
      </w:r>
    </w:p>
    <w:p w14:paraId="55C1143B">
      <w:pPr>
        <w:widowControl/>
        <w:spacing w:line="360" w:lineRule="auto"/>
        <w:rPr>
          <w:rFonts w:hint="eastAsia" w:ascii="微软雅黑" w:hAnsi="微软雅黑" w:eastAsia="微软雅黑" w:cs="宋体"/>
          <w:b/>
          <w:bCs/>
          <w:kern w:val="0"/>
          <w:sz w:val="24"/>
          <w:szCs w:val="24"/>
        </w:rPr>
      </w:pPr>
      <w:r>
        <w:rPr>
          <w:rFonts w:hint="eastAsia" w:ascii="微软雅黑" w:hAnsi="微软雅黑" w:eastAsia="微软雅黑" w:cs="宋体"/>
          <w:b/>
          <w:bCs/>
          <w:kern w:val="0"/>
          <w:sz w:val="24"/>
          <w:szCs w:val="24"/>
        </w:rPr>
        <w:t>四、课程报告的提交</w:t>
      </w:r>
    </w:p>
    <w:p w14:paraId="20F0E20B">
      <w:pPr>
        <w:widowControl/>
        <w:spacing w:line="360" w:lineRule="auto"/>
        <w:ind w:firstLine="480" w:firstLineChars="200"/>
        <w:rPr>
          <w:rFonts w:hint="eastAsia"/>
          <w:sz w:val="24"/>
          <w:szCs w:val="24"/>
        </w:rPr>
      </w:pPr>
      <w:r>
        <w:rPr>
          <w:rFonts w:hint="eastAsia" w:ascii="微软雅黑" w:hAnsi="微软雅黑" w:eastAsia="微软雅黑" w:cs="宋体"/>
          <w:kern w:val="0"/>
          <w:sz w:val="24"/>
          <w:szCs w:val="24"/>
        </w:rPr>
        <w:t>1.</w:t>
      </w:r>
      <w:r>
        <w:rPr>
          <w:rFonts w:hint="eastAsia"/>
          <w:sz w:val="24"/>
          <w:szCs w:val="24"/>
        </w:rPr>
        <w:t>电子版：考生需于2025年</w:t>
      </w:r>
      <w:r>
        <w:rPr>
          <w:rFonts w:hint="eastAsia"/>
          <w:sz w:val="24"/>
          <w:szCs w:val="24"/>
          <w:lang w:val="en-US" w:eastAsia="zh-CN"/>
        </w:rPr>
        <w:t>9</w:t>
      </w:r>
      <w:r>
        <w:rPr>
          <w:rFonts w:hint="eastAsia"/>
          <w:sz w:val="24"/>
          <w:szCs w:val="24"/>
        </w:rPr>
        <w:t>月1</w:t>
      </w:r>
      <w:r>
        <w:rPr>
          <w:rFonts w:hint="eastAsia"/>
          <w:sz w:val="24"/>
          <w:szCs w:val="24"/>
          <w:lang w:val="en-US" w:eastAsia="zh-CN"/>
        </w:rPr>
        <w:t>6</w:t>
      </w:r>
      <w:r>
        <w:rPr>
          <w:rFonts w:hint="eastAsia"/>
          <w:sz w:val="24"/>
          <w:szCs w:val="24"/>
        </w:rPr>
        <w:t>日-</w:t>
      </w:r>
      <w:r>
        <w:rPr>
          <w:rFonts w:hint="eastAsia"/>
          <w:sz w:val="24"/>
          <w:szCs w:val="24"/>
          <w:lang w:val="en-US" w:eastAsia="zh-CN"/>
        </w:rPr>
        <w:t>9</w:t>
      </w:r>
      <w:r>
        <w:rPr>
          <w:rFonts w:hint="eastAsia"/>
          <w:sz w:val="24"/>
          <w:szCs w:val="24"/>
        </w:rPr>
        <w:t>月1</w:t>
      </w:r>
      <w:r>
        <w:rPr>
          <w:rFonts w:hint="eastAsia"/>
          <w:sz w:val="24"/>
          <w:szCs w:val="24"/>
          <w:lang w:val="en-US" w:eastAsia="zh-CN"/>
        </w:rPr>
        <w:t>8</w:t>
      </w:r>
      <w:bookmarkStart w:id="0" w:name="_GoBack"/>
      <w:bookmarkEnd w:id="0"/>
      <w:r>
        <w:rPr>
          <w:rFonts w:hint="eastAsia"/>
          <w:sz w:val="24"/>
          <w:szCs w:val="24"/>
        </w:rPr>
        <w:t>日将课程报告电子版（word版和PDF版）</w:t>
      </w:r>
      <w:r>
        <w:fldChar w:fldCharType="begin"/>
      </w:r>
      <w:r>
        <w:instrText xml:space="preserve"> HYPERLINK "mailto:发送至邮箱qdjsjkxjsxy@163.com" </w:instrText>
      </w:r>
      <w:r>
        <w:fldChar w:fldCharType="separate"/>
      </w:r>
      <w:r>
        <w:rPr>
          <w:rStyle w:val="8"/>
          <w:rFonts w:hint="eastAsia"/>
          <w:sz w:val="24"/>
          <w:szCs w:val="24"/>
        </w:rPr>
        <w:t>发送至邮箱qdjsjkxjsxy@163.com</w:t>
      </w:r>
      <w:r>
        <w:rPr>
          <w:rStyle w:val="8"/>
          <w:rFonts w:hint="eastAsia"/>
          <w:sz w:val="24"/>
          <w:szCs w:val="24"/>
        </w:rPr>
        <w:fldChar w:fldCharType="end"/>
      </w:r>
      <w:r>
        <w:rPr>
          <w:rFonts w:hint="eastAsia"/>
          <w:sz w:val="24"/>
          <w:szCs w:val="24"/>
        </w:rPr>
        <w:t>，文件命名规则：</w:t>
      </w:r>
      <w:r>
        <w:rPr>
          <w:rFonts w:hint="eastAsia"/>
          <w:b/>
          <w:bCs/>
          <w:color w:val="FF0000"/>
          <w:sz w:val="24"/>
          <w:szCs w:val="24"/>
        </w:rPr>
        <w:t>准考证号+姓名+课程名称</w:t>
      </w:r>
      <w:r>
        <w:rPr>
          <w:rFonts w:hint="eastAsia"/>
          <w:sz w:val="24"/>
          <w:szCs w:val="24"/>
        </w:rPr>
        <w:t>。</w:t>
      </w:r>
    </w:p>
    <w:p w14:paraId="054BA24F">
      <w:pPr>
        <w:widowControl/>
        <w:spacing w:line="360" w:lineRule="auto"/>
        <w:ind w:firstLine="480" w:firstLineChars="200"/>
        <w:rPr>
          <w:rFonts w:hint="eastAsia" w:ascii="微软雅黑" w:hAnsi="微软雅黑" w:eastAsia="微软雅黑" w:cs="宋体"/>
          <w:b/>
          <w:bCs/>
          <w:kern w:val="0"/>
          <w:sz w:val="24"/>
          <w:szCs w:val="24"/>
        </w:rPr>
      </w:pPr>
      <w:r>
        <w:rPr>
          <w:rFonts w:hint="eastAsia"/>
          <w:sz w:val="24"/>
          <w:szCs w:val="24"/>
        </w:rPr>
        <w:t>2.纸质版：将课程报告前面附上报告封面(见附件) ，用A4纸打印（单面、双面打印均可），左侧装订。请用顺丰（不能用顺丰同城）邮寄，邮寄地址：山东青岛市宁夏路308号青岛大学计算机科学技术学院博知楼503A室  李老师  电话： 13305325171。</w:t>
      </w:r>
    </w:p>
    <w:p w14:paraId="6FFEA10F">
      <w:pPr>
        <w:pStyle w:val="9"/>
        <w:spacing w:line="360" w:lineRule="auto"/>
        <w:ind w:firstLine="0" w:firstLineChars="0"/>
        <w:rPr>
          <w:rFonts w:hint="eastAsia"/>
          <w:sz w:val="24"/>
          <w:szCs w:val="24"/>
        </w:rPr>
      </w:pPr>
      <w:r>
        <w:rPr>
          <w:rFonts w:hint="eastAsia"/>
          <w:sz w:val="24"/>
          <w:szCs w:val="24"/>
        </w:rPr>
        <w:t xml:space="preserve">   特别说明： </w:t>
      </w:r>
    </w:p>
    <w:p w14:paraId="419E5EC8">
      <w:pPr>
        <w:pStyle w:val="9"/>
        <w:spacing w:line="360" w:lineRule="auto"/>
        <w:ind w:firstLine="480"/>
        <w:rPr>
          <w:rFonts w:hint="eastAsia"/>
          <w:sz w:val="24"/>
          <w:szCs w:val="24"/>
        </w:rPr>
      </w:pPr>
      <w:r>
        <w:rPr>
          <w:rFonts w:hint="eastAsia"/>
          <w:sz w:val="24"/>
          <w:szCs w:val="24"/>
        </w:rPr>
        <w:t>1、《电子商务与现代物流（实践）》的课程报告，根据考试计划安排由考生自己按照要求完成，老师不负责写作指导。</w:t>
      </w:r>
    </w:p>
    <w:p w14:paraId="35DBE327">
      <w:pPr>
        <w:pStyle w:val="9"/>
        <w:spacing w:line="360" w:lineRule="auto"/>
        <w:ind w:firstLine="480" w:firstLineChars="0"/>
        <w:rPr>
          <w:rFonts w:hint="eastAsia"/>
          <w:sz w:val="24"/>
          <w:szCs w:val="24"/>
        </w:rPr>
      </w:pPr>
      <w:r>
        <w:rPr>
          <w:rFonts w:hint="eastAsia"/>
          <w:sz w:val="24"/>
          <w:szCs w:val="24"/>
        </w:rPr>
        <w:t>2、电子版材料务必按照以上要求命名，纸质版材料确保齐全（封面+报告内容），且</w:t>
      </w:r>
      <w:r>
        <w:rPr>
          <w:rFonts w:hint="eastAsia"/>
          <w:color w:val="FF0000"/>
          <w:sz w:val="24"/>
          <w:szCs w:val="24"/>
        </w:rPr>
        <w:t>顺丰</w:t>
      </w:r>
      <w:r>
        <w:rPr>
          <w:rFonts w:hint="eastAsia"/>
          <w:sz w:val="24"/>
          <w:szCs w:val="24"/>
        </w:rPr>
        <w:t>邮寄，否则一律按照未提交处理。</w:t>
      </w:r>
    </w:p>
    <w:p w14:paraId="73A6ED54">
      <w:pPr>
        <w:pStyle w:val="9"/>
        <w:spacing w:line="360" w:lineRule="auto"/>
        <w:ind w:firstLine="480" w:firstLineChars="0"/>
        <w:rPr>
          <w:rFonts w:hint="eastAsia"/>
          <w:sz w:val="24"/>
          <w:szCs w:val="24"/>
        </w:rPr>
      </w:pPr>
      <w:r>
        <w:rPr>
          <w:rFonts w:hint="eastAsia"/>
          <w:sz w:val="24"/>
          <w:szCs w:val="24"/>
        </w:rPr>
        <w:t>3、电子版材料和纸质版材料均须提交，且提交时间同步，请不要提前或者延后。</w:t>
      </w:r>
    </w:p>
    <w:p w14:paraId="54B4B890">
      <w:pPr>
        <w:pStyle w:val="9"/>
        <w:spacing w:line="360" w:lineRule="auto"/>
        <w:ind w:firstLine="480" w:firstLineChars="0"/>
        <w:rPr>
          <w:rFonts w:hint="eastAsia"/>
          <w:sz w:val="24"/>
          <w:szCs w:val="24"/>
        </w:rPr>
      </w:pPr>
    </w:p>
    <w:p w14:paraId="65EBA513">
      <w:pPr>
        <w:spacing w:line="300" w:lineRule="auto"/>
        <w:ind w:firstLine="480" w:firstLineChars="200"/>
        <w:jc w:val="right"/>
        <w:rPr>
          <w:rFonts w:hint="eastAsia"/>
          <w:sz w:val="24"/>
          <w:szCs w:val="24"/>
        </w:rPr>
      </w:pPr>
      <w:r>
        <w:rPr>
          <w:rFonts w:hint="eastAsia"/>
          <w:sz w:val="24"/>
          <w:szCs w:val="24"/>
        </w:rPr>
        <w:t>青岛大学电子商务考核组</w:t>
      </w:r>
    </w:p>
    <w:p w14:paraId="1C28C9F5">
      <w:pPr>
        <w:pStyle w:val="9"/>
        <w:spacing w:line="360" w:lineRule="auto"/>
        <w:ind w:firstLine="0" w:firstLineChars="0"/>
        <w:jc w:val="right"/>
        <w:rPr>
          <w:rFonts w:hint="eastAsia"/>
          <w:sz w:val="24"/>
          <w:szCs w:val="24"/>
        </w:rPr>
      </w:pPr>
      <w:r>
        <w:rPr>
          <w:rFonts w:hint="eastAsia"/>
          <w:sz w:val="24"/>
          <w:szCs w:val="24"/>
        </w:rPr>
        <w:t>2025年</w:t>
      </w:r>
      <w:r>
        <w:rPr>
          <w:rFonts w:hint="eastAsia"/>
          <w:sz w:val="24"/>
          <w:szCs w:val="24"/>
          <w:lang w:val="en-US" w:eastAsia="zh-CN"/>
        </w:rPr>
        <w:t>7</w:t>
      </w:r>
      <w:r>
        <w:rPr>
          <w:rFonts w:hint="eastAsia"/>
          <w:sz w:val="24"/>
          <w:szCs w:val="24"/>
        </w:rPr>
        <w:t>月</w:t>
      </w:r>
      <w:r>
        <w:rPr>
          <w:rFonts w:hint="eastAsia"/>
          <w:sz w:val="24"/>
          <w:szCs w:val="24"/>
          <w:lang w:val="en-US" w:eastAsia="zh-CN"/>
        </w:rPr>
        <w:t>12</w:t>
      </w:r>
      <w:r>
        <w:rPr>
          <w:rFonts w:hint="eastAsia"/>
          <w:sz w:val="24"/>
          <w:szCs w:val="24"/>
        </w:rPr>
        <w:t>日</w:t>
      </w:r>
    </w:p>
    <w:p w14:paraId="63D87FBD">
      <w:pPr>
        <w:pStyle w:val="9"/>
        <w:spacing w:line="360" w:lineRule="auto"/>
        <w:ind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848C5"/>
    <w:multiLevelType w:val="multilevel"/>
    <w:tmpl w:val="483848C5"/>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Y2Y5MWYxZGI2NDZkZjQ3NTkxYmNlMTgwNjdjMGUifQ=="/>
  </w:docVars>
  <w:rsids>
    <w:rsidRoot w:val="004E7738"/>
    <w:rsid w:val="00007592"/>
    <w:rsid w:val="0009455F"/>
    <w:rsid w:val="000960F3"/>
    <w:rsid w:val="00167842"/>
    <w:rsid w:val="001C4F1A"/>
    <w:rsid w:val="001D0E6B"/>
    <w:rsid w:val="001E357C"/>
    <w:rsid w:val="00206A7C"/>
    <w:rsid w:val="00210C46"/>
    <w:rsid w:val="0025612E"/>
    <w:rsid w:val="00272C3B"/>
    <w:rsid w:val="00294C7D"/>
    <w:rsid w:val="002A4FD1"/>
    <w:rsid w:val="002C2CF2"/>
    <w:rsid w:val="002C5387"/>
    <w:rsid w:val="00335EA0"/>
    <w:rsid w:val="003523F7"/>
    <w:rsid w:val="003556B9"/>
    <w:rsid w:val="003956B0"/>
    <w:rsid w:val="003A78AB"/>
    <w:rsid w:val="003B4CC1"/>
    <w:rsid w:val="003F03D1"/>
    <w:rsid w:val="00414161"/>
    <w:rsid w:val="00425D98"/>
    <w:rsid w:val="00436C5B"/>
    <w:rsid w:val="00463E17"/>
    <w:rsid w:val="004A13F3"/>
    <w:rsid w:val="004B0398"/>
    <w:rsid w:val="004B0D39"/>
    <w:rsid w:val="004E7738"/>
    <w:rsid w:val="00541A75"/>
    <w:rsid w:val="0059304F"/>
    <w:rsid w:val="005C293A"/>
    <w:rsid w:val="006255B3"/>
    <w:rsid w:val="00625F7A"/>
    <w:rsid w:val="006D5C2B"/>
    <w:rsid w:val="006E0733"/>
    <w:rsid w:val="006E0A32"/>
    <w:rsid w:val="007764AE"/>
    <w:rsid w:val="00781029"/>
    <w:rsid w:val="007848AF"/>
    <w:rsid w:val="008166F3"/>
    <w:rsid w:val="00831C7A"/>
    <w:rsid w:val="00863739"/>
    <w:rsid w:val="008B1B69"/>
    <w:rsid w:val="008C2220"/>
    <w:rsid w:val="008D3D87"/>
    <w:rsid w:val="009078D5"/>
    <w:rsid w:val="00930B46"/>
    <w:rsid w:val="009617F6"/>
    <w:rsid w:val="009862EE"/>
    <w:rsid w:val="009A1AE6"/>
    <w:rsid w:val="00A60501"/>
    <w:rsid w:val="00A61CA1"/>
    <w:rsid w:val="00A93990"/>
    <w:rsid w:val="00AC4224"/>
    <w:rsid w:val="00AD6E4D"/>
    <w:rsid w:val="00AE196A"/>
    <w:rsid w:val="00B06A91"/>
    <w:rsid w:val="00B2704E"/>
    <w:rsid w:val="00B95873"/>
    <w:rsid w:val="00BA128B"/>
    <w:rsid w:val="00BA24AE"/>
    <w:rsid w:val="00BA4D95"/>
    <w:rsid w:val="00BB03D9"/>
    <w:rsid w:val="00C470B7"/>
    <w:rsid w:val="00C63B75"/>
    <w:rsid w:val="00C6665D"/>
    <w:rsid w:val="00C9607A"/>
    <w:rsid w:val="00CA10C9"/>
    <w:rsid w:val="00CB4735"/>
    <w:rsid w:val="00CB76B3"/>
    <w:rsid w:val="00CE14E1"/>
    <w:rsid w:val="00D035A9"/>
    <w:rsid w:val="00D66F9E"/>
    <w:rsid w:val="00DA0650"/>
    <w:rsid w:val="00DB51E9"/>
    <w:rsid w:val="00E1007D"/>
    <w:rsid w:val="00E37B8B"/>
    <w:rsid w:val="00E406DE"/>
    <w:rsid w:val="00E9651A"/>
    <w:rsid w:val="00EA60A7"/>
    <w:rsid w:val="00EE3500"/>
    <w:rsid w:val="00EF60FF"/>
    <w:rsid w:val="00F0320B"/>
    <w:rsid w:val="00F65BF0"/>
    <w:rsid w:val="00F715BA"/>
    <w:rsid w:val="00F82AA7"/>
    <w:rsid w:val="00FF683A"/>
    <w:rsid w:val="16A125D0"/>
    <w:rsid w:val="55932570"/>
    <w:rsid w:val="5AF3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uiPriority w:val="99"/>
    <w:rPr>
      <w:sz w:val="18"/>
      <w:szCs w:val="18"/>
    </w:r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425 </Company>
  <Pages>5</Pages>
  <Words>2203</Words>
  <Characters>2353</Characters>
  <Lines>17</Lines>
  <Paragraphs>4</Paragraphs>
  <TotalTime>29</TotalTime>
  <ScaleCrop>false</ScaleCrop>
  <LinksUpToDate>false</LinksUpToDate>
  <CharactersWithSpaces>2380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2024-05-06T06:34:00Z</dcterms:created>
  <dc:creator>Admin</dc:creator>
  <cp:lastModifiedBy>零度弧线</cp:lastModifiedBy>
  <dcterms:modified xsi:type="dcterms:W3CDTF">2025-07-02T07:05:04Z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2428AA603FD242F0A83578B3980B4035_12</vt:lpwstr>
  </property>
  <property fmtid="{D5CDD505-2E9C-101B-9397-08002B2CF9AE}" pid="4" name="KSOTemplateDocerSaveRecord">
    <vt:lpwstr>eyJoZGlkIjoiNGQyZmI4YTliMjYwYzE0YzZmOGQ3NWUwMWFhYzRkYWMifQ==</vt:lpwstr>
  </property>
</Properties>
</file>