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603" w:lineRule="exact"/>
        <w:ind w:left="37"/>
        <w:jc w:val="center"/>
        <w:rPr>
          <w:rFonts w:ascii="宋体" w:hAnsi="宋体" w:eastAsia="宋体" w:cs="宋体"/>
          <w:spacing w:val="9"/>
          <w:position w:val="3"/>
          <w:sz w:val="43"/>
          <w:szCs w:val="43"/>
        </w:rPr>
      </w:pPr>
    </w:p>
    <w:p>
      <w:pPr>
        <w:spacing w:before="140" w:line="603" w:lineRule="exact"/>
        <w:ind w:left="37"/>
        <w:jc w:val="center"/>
        <w:rPr>
          <w:rFonts w:ascii="宋体" w:hAnsi="宋体" w:eastAsia="宋体" w:cs="宋体"/>
          <w:spacing w:val="9"/>
          <w:position w:val="3"/>
          <w:sz w:val="43"/>
          <w:szCs w:val="43"/>
          <w:lang w:eastAsia="zh-CN"/>
        </w:rPr>
      </w:pPr>
      <w:r>
        <w:rPr>
          <w:rFonts w:hint="eastAsia" w:ascii="宋体" w:hAnsi="宋体" w:eastAsia="宋体" w:cs="宋体"/>
          <w:spacing w:val="9"/>
          <w:position w:val="3"/>
          <w:sz w:val="43"/>
          <w:szCs w:val="43"/>
          <w:lang w:eastAsia="zh-CN"/>
        </w:rPr>
        <w:t>《人力资源管理高级实验》（实践）课程自学考试大纲</w:t>
      </w:r>
    </w:p>
    <w:p>
      <w:pPr>
        <w:spacing w:line="360" w:lineRule="auto"/>
        <w:rPr>
          <w:b/>
          <w:bCs/>
          <w:sz w:val="24"/>
          <w:lang w:eastAsia="zh-CN"/>
        </w:rPr>
      </w:pPr>
    </w:p>
    <w:p>
      <w:pPr>
        <w:spacing w:before="100" w:line="352" w:lineRule="auto"/>
        <w:ind w:left="12" w:firstLine="630"/>
        <w:jc w:val="both"/>
        <w:rPr>
          <w:rFonts w:ascii="仿宋" w:hAnsi="仿宋" w:eastAsia="仿宋" w:cs="仿宋"/>
          <w:b/>
          <w:bCs/>
          <w:spacing w:val="6"/>
          <w:sz w:val="31"/>
          <w:szCs w:val="31"/>
          <w:lang w:eastAsia="zh-CN"/>
        </w:rPr>
      </w:pPr>
    </w:p>
    <w:p>
      <w:pPr>
        <w:spacing w:before="100" w:line="352" w:lineRule="auto"/>
        <w:ind w:left="12" w:firstLine="630"/>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课程编号：14106</w:t>
      </w:r>
    </w:p>
    <w:p>
      <w:pPr>
        <w:spacing w:before="100" w:line="352" w:lineRule="auto"/>
        <w:ind w:left="12" w:firstLine="630"/>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使用教材：《人力资源管理案例分析》，孟祥林编著，经济科学出版社出版，2016年5月第三版，ISBN：978-7-5141-6705-4。</w:t>
      </w:r>
    </w:p>
    <w:p>
      <w:pPr>
        <w:spacing w:before="100" w:line="352" w:lineRule="auto"/>
        <w:ind w:left="12" w:firstLine="630"/>
        <w:jc w:val="both"/>
        <w:rPr>
          <w:rFonts w:ascii="黑体" w:hAnsi="黑体" w:eastAsia="黑体" w:cs="黑体"/>
          <w:spacing w:val="6"/>
          <w:sz w:val="31"/>
          <w:szCs w:val="31"/>
          <w:lang w:eastAsia="zh-CN"/>
        </w:rPr>
      </w:pPr>
      <w:r>
        <w:rPr>
          <w:rFonts w:hint="eastAsia" w:ascii="黑体" w:hAnsi="黑体" w:eastAsia="黑体" w:cs="黑体"/>
          <w:spacing w:val="6"/>
          <w:sz w:val="31"/>
          <w:szCs w:val="31"/>
          <w:lang w:eastAsia="zh-CN"/>
        </w:rPr>
        <w:t>一、课程性质和学习目的</w:t>
      </w:r>
    </w:p>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人力资源管理高级实验》（实践）课程是人力资源管理专业理论知识与管理实践内容的综合体现，主要包括工作分析、人力资源规划、招聘与筛选、绩效管理、薪酬管理、培训与人力资源开发、企业劳动关系等专业职能模块及其系统整合。考生将在比较全面系统地掌握人力资源管理各模块所涉及的基本理论、基本知识和操作方法的基础上，了解现代化人力资源管理的基本方法和手段，自觉地与现实的人力资源管理实践相结合并指导实践，训练和提高分析与解决现实问题的能力，最终撰写完成实践报告。</w:t>
      </w:r>
    </w:p>
    <w:p>
      <w:pPr>
        <w:spacing w:before="100" w:line="352" w:lineRule="auto"/>
        <w:ind w:left="12" w:firstLine="630"/>
        <w:jc w:val="both"/>
        <w:rPr>
          <w:rFonts w:ascii="黑体" w:hAnsi="黑体" w:eastAsia="黑体" w:cs="黑体"/>
          <w:spacing w:val="6"/>
          <w:sz w:val="31"/>
          <w:szCs w:val="31"/>
          <w:lang w:eastAsia="zh-CN"/>
        </w:rPr>
      </w:pPr>
      <w:r>
        <w:rPr>
          <w:rFonts w:hint="eastAsia" w:ascii="黑体" w:hAnsi="黑体" w:eastAsia="黑体" w:cs="黑体"/>
          <w:spacing w:val="6"/>
          <w:sz w:val="31"/>
          <w:szCs w:val="31"/>
          <w:lang w:eastAsia="zh-CN"/>
        </w:rPr>
        <w:t>二、考核内容及要求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人力资源管理管理高级实验》（实践）课程不同于其他理论课程，本课程的考核形式为进行人力资源管理实践案例调研并撰写完成实践报告。考核成绩由专业教师对考生提交的实践报告进行评阅后，依据评分标准进行评分。</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（一）实践报告的选题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的选题应来源于人力资源管理实践，坚持问题导向、实践导向，要求从企业人力资源管理的实际需要中发现问题，聚焦于考生可以进行调研的工作单位实际问题或其他能够获得一手资料、可靠二手资料单位的具体问题，综合运用所学的理论知识和研究方法进行分析，研究结论要有针对性和科学性。建议细化调研问题，聚焦于招聘筛选、薪酬管理、绩效管理、人力资源规划、培训开发等某项人力资源管理职能模块或人力资源管理实践前沿趋势。</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（二）实践报告的撰写</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1.实践调研对象要求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选择真实、具体企业作为实践调研对象，可以是考生的工作单位或其他能够获得一手资料、可靠二手资料的企业，聚焦其人力资源管理工作的具体问题进行调研；鼓励通过实地参观、问卷调查或深度访谈等方法深入企业。</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2.报告内容及结构要求</w:t>
      </w:r>
    </w:p>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实践报告包括以下内容（按顺序）：封面、正文、附录、主要参考文献、封底（评语页），其中“附录”视具体情况安排，其余为必备项目。</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正文为报告的主体部分，其内容应包括：调研企业及其人力资源管理情况介绍；实践调研设计及实施过程汇报；存在的问题及分析；解决问题的对策及建议。正文部分不低于3000字。</w:t>
      </w:r>
    </w:p>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主要参考文献是作者亲自阅读过内容的、对写作过程帮助比较大的、相对比较重要的参考资料，包括刊物上公开发表的参考论文、出版社正式出版的参考书目（包括著作或教材）和网上参考资料（包括网站上的论文和数据等）等。作者引用的文献、资料及他人观点必须注明出处，严禁抄袭现象发生。</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3.格式要求：使用统一的封面格式及统一的字号、字体。</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（三）实践报告的考核评分</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1.成绩评定</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考核成绩分为：优秀、良好、中等、及格、不及格五个等级；评定成绩为不及格者未达到课程考核标准。评委老师参照评定标准对实践报告的写作过程及内容质量进行审查评价，撰写评语并核定分数等级。</w:t>
      </w:r>
    </w:p>
    <w:p>
      <w:pPr>
        <w:spacing w:before="100" w:line="352" w:lineRule="auto"/>
        <w:jc w:val="both"/>
        <w:rPr>
          <w:rFonts w:ascii="仿宋" w:hAnsi="仿宋" w:eastAsia="仿宋" w:cs="仿宋"/>
          <w:spacing w:val="6"/>
          <w:sz w:val="31"/>
          <w:szCs w:val="31"/>
          <w:lang w:eastAsia="zh-CN"/>
        </w:rPr>
      </w:pPr>
      <w:bookmarkStart w:id="0" w:name="_GoBack"/>
      <w:bookmarkEnd w:id="0"/>
      <w:r>
        <w:rPr>
          <w:rFonts w:hint="eastAsia" w:ascii="仿宋" w:hAnsi="仿宋" w:eastAsia="仿宋" w:cs="仿宋"/>
          <w:spacing w:val="6"/>
          <w:sz w:val="31"/>
          <w:szCs w:val="31"/>
          <w:lang w:eastAsia="zh-CN"/>
        </w:rPr>
        <w:t>表1           等级制成绩与百分制成绩的换算关系</w:t>
      </w:r>
    </w:p>
    <w:tbl>
      <w:tblPr>
        <w:tblStyle w:val="5"/>
        <w:tblW w:w="4804" w:type="pct"/>
        <w:jc w:val="center"/>
        <w:tblLayout w:type="autofit"/>
        <w:tblCellMar>
          <w:top w:w="0" w:type="dxa"/>
          <w:left w:w="108" w:type="dxa"/>
          <w:bottom w:w="0" w:type="dxa"/>
          <w:right w:w="108" w:type="dxa"/>
        </w:tblCellMar>
      </w:tblPr>
      <w:tblGrid>
        <w:gridCol w:w="1923"/>
        <w:gridCol w:w="2261"/>
        <w:gridCol w:w="2260"/>
        <w:gridCol w:w="2261"/>
      </w:tblGrid>
      <w:tr>
        <w:tblPrEx>
          <w:tblCellMar>
            <w:top w:w="0" w:type="dxa"/>
            <w:left w:w="108" w:type="dxa"/>
            <w:bottom w:w="0" w:type="dxa"/>
            <w:right w:w="108" w:type="dxa"/>
          </w:tblCellMar>
        </w:tblPrEx>
        <w:trPr>
          <w:trHeight w:val="467"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五级分</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制成绩</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等级制</w:t>
            </w:r>
          </w:p>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成绩</w:t>
            </w:r>
          </w:p>
        </w:tc>
        <w:tc>
          <w:tcPr>
            <w:tcW w:w="2126" w:type="dxa"/>
            <w:tcBorders>
              <w:top w:val="single" w:color="auto" w:sz="6" w:space="0"/>
              <w:left w:val="single" w:color="auto" w:sz="6" w:space="0"/>
              <w:bottom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r>
      <w:tr>
        <w:tblPrEx>
          <w:tblCellMar>
            <w:top w:w="0" w:type="dxa"/>
            <w:left w:w="108" w:type="dxa"/>
            <w:bottom w:w="0" w:type="dxa"/>
            <w:right w:w="108" w:type="dxa"/>
          </w:tblCellMar>
        </w:tblPrEx>
        <w:trPr>
          <w:trHeight w:val="35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优秀</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A</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97分</w:t>
            </w:r>
          </w:p>
        </w:tc>
      </w:tr>
      <w:tr>
        <w:tblPrEx>
          <w:tblCellMar>
            <w:top w:w="0" w:type="dxa"/>
            <w:left w:w="108" w:type="dxa"/>
            <w:bottom w:w="0" w:type="dxa"/>
            <w:right w:w="108" w:type="dxa"/>
          </w:tblCellMar>
        </w:tblPrEx>
        <w:trPr>
          <w:trHeight w:val="188"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A</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93分</w:t>
            </w:r>
          </w:p>
        </w:tc>
      </w:tr>
      <w:tr>
        <w:tblPrEx>
          <w:tblCellMar>
            <w:top w:w="0" w:type="dxa"/>
            <w:left w:w="108" w:type="dxa"/>
            <w:bottom w:w="0" w:type="dxa"/>
            <w:right w:w="108" w:type="dxa"/>
          </w:tblCellMar>
        </w:tblPrEx>
        <w:trPr>
          <w:trHeight w:val="32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良好</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B</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87分</w:t>
            </w:r>
          </w:p>
        </w:tc>
      </w:tr>
      <w:tr>
        <w:tblPrEx>
          <w:tblCellMar>
            <w:top w:w="0" w:type="dxa"/>
            <w:left w:w="108" w:type="dxa"/>
            <w:bottom w:w="0" w:type="dxa"/>
            <w:right w:w="108" w:type="dxa"/>
          </w:tblCellMar>
        </w:tblPrEx>
        <w:trPr>
          <w:trHeight w:val="144"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B</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83分</w:t>
            </w:r>
          </w:p>
        </w:tc>
      </w:tr>
      <w:tr>
        <w:tblPrEx>
          <w:tblCellMar>
            <w:top w:w="0" w:type="dxa"/>
            <w:left w:w="108" w:type="dxa"/>
            <w:bottom w:w="0" w:type="dxa"/>
            <w:right w:w="108" w:type="dxa"/>
          </w:tblCellMar>
        </w:tblPrEx>
        <w:trPr>
          <w:trHeight w:val="27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中等</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C</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77分</w:t>
            </w:r>
          </w:p>
        </w:tc>
      </w:tr>
      <w:tr>
        <w:tblPrEx>
          <w:tblCellMar>
            <w:top w:w="0" w:type="dxa"/>
            <w:left w:w="108" w:type="dxa"/>
            <w:bottom w:w="0" w:type="dxa"/>
            <w:right w:w="108" w:type="dxa"/>
          </w:tblCellMar>
        </w:tblPrEx>
        <w:trPr>
          <w:trHeight w:val="25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C</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73分</w:t>
            </w:r>
          </w:p>
        </w:tc>
      </w:tr>
      <w:tr>
        <w:tblPrEx>
          <w:tblCellMar>
            <w:top w:w="0" w:type="dxa"/>
            <w:left w:w="108" w:type="dxa"/>
            <w:bottom w:w="0" w:type="dxa"/>
            <w:right w:w="108" w:type="dxa"/>
          </w:tblCellMar>
        </w:tblPrEx>
        <w:trPr>
          <w:trHeight w:val="24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及格</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D</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67分</w:t>
            </w:r>
          </w:p>
        </w:tc>
      </w:tr>
      <w:tr>
        <w:tblPrEx>
          <w:tblCellMar>
            <w:top w:w="0" w:type="dxa"/>
            <w:left w:w="108" w:type="dxa"/>
            <w:bottom w:w="0" w:type="dxa"/>
            <w:right w:w="108" w:type="dxa"/>
          </w:tblCellMar>
        </w:tblPrEx>
        <w:trPr>
          <w:trHeight w:val="22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D</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63分</w:t>
            </w:r>
          </w:p>
        </w:tc>
      </w:tr>
      <w:tr>
        <w:tblPrEx>
          <w:tblCellMar>
            <w:top w:w="0" w:type="dxa"/>
            <w:left w:w="108" w:type="dxa"/>
            <w:bottom w:w="0" w:type="dxa"/>
            <w:right w:w="108" w:type="dxa"/>
          </w:tblCellMar>
        </w:tblPrEx>
        <w:trPr>
          <w:trHeight w:val="218"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不及格</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55分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F</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55分</w:t>
            </w:r>
          </w:p>
        </w:tc>
      </w:tr>
    </w:tbl>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2.评定标准</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优秀：</w:t>
      </w:r>
      <w:r>
        <w:rPr>
          <w:rFonts w:hint="eastAsia" w:ascii="仿宋" w:hAnsi="仿宋" w:eastAsia="仿宋" w:cs="仿宋"/>
          <w:spacing w:val="6"/>
          <w:sz w:val="31"/>
          <w:szCs w:val="31"/>
          <w:lang w:eastAsia="zh-CN"/>
        </w:rPr>
        <w:t>同时符合以下要求者，其实践报告可以评定为优秀。</w:t>
      </w:r>
    </w:p>
    <w:p>
      <w:pPr>
        <w:numPr>
          <w:ilvl w:val="0"/>
          <w:numId w:val="1"/>
        </w:num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企业资料准确翔实，调研设计及实施过程科学规范，工作量饱满；</w:t>
      </w:r>
    </w:p>
    <w:p>
      <w:pPr>
        <w:numPr>
          <w:ilvl w:val="0"/>
          <w:numId w:val="1"/>
        </w:num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按时认真独立完成实践报告，理论联系实例，具有较强的综合分析问题和解决问题的能力；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（3）能够准确地运用所学专业知识，有很好的独立思考能力和创新性；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（4）实践报告整洁、内容完整、逻辑性强、结论正确合理、完全符合实践的目的要求；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（5）实践报告格式规范、完全符合要求。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良好：</w:t>
      </w:r>
      <w:r>
        <w:rPr>
          <w:rFonts w:hint="eastAsia" w:ascii="仿宋" w:hAnsi="仿宋" w:eastAsia="仿宋" w:cs="仿宋"/>
          <w:spacing w:val="6"/>
          <w:sz w:val="31"/>
          <w:szCs w:val="31"/>
          <w:lang w:eastAsia="zh-CN"/>
        </w:rPr>
        <w:t>同时符合以下要求者，其实践报告可以评定为良好。</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（1）企业资料较为准确翔实，调研设计及实施过程较为规范科学，工作量较大；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（2）按时认真独立地完成实践报告，理论联系实例，具有一定的综合分析问题和解决问题的能力；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（3）能够准确地运用所学专业知识，有一定的独立思考能力和创新性；</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（5）实践报告格式较规范、比较符合要求。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中等：</w:t>
      </w:r>
      <w:r>
        <w:rPr>
          <w:rFonts w:hint="eastAsia" w:ascii="仿宋" w:hAnsi="仿宋" w:eastAsia="仿宋" w:cs="仿宋"/>
          <w:spacing w:val="6"/>
          <w:sz w:val="31"/>
          <w:szCs w:val="31"/>
          <w:lang w:eastAsia="zh-CN"/>
        </w:rPr>
        <w:t>同时符合以下要求者，其实践报告可以评定为中等。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（1）搜集企业基本资料，调研设计及实施过程有一定的科学性，工作量中等；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（2）按时独立地完成实践报告，理论联系实例，具有一定的综合分析问题和解决问题的能力；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（3）基本能够运用所学专业知识分析、解决问题；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及格：</w:t>
      </w:r>
      <w:r>
        <w:rPr>
          <w:rFonts w:hint="eastAsia" w:ascii="仿宋" w:hAnsi="仿宋" w:eastAsia="仿宋" w:cs="仿宋"/>
          <w:spacing w:val="6"/>
          <w:sz w:val="31"/>
          <w:szCs w:val="31"/>
          <w:lang w:eastAsia="zh-CN"/>
        </w:rPr>
        <w:t>同时符合以下要求者，其实践报告可以评定为及格。</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（1）搜集企业部分资料，调研设计及实施过程符合基本要求，达到基本工作量；</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（2）按时完成实践报告，基本能够理论联系实例，具有一定的综合分析问题和解决问题的能力；</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（3）能够简单运用所学专业知识分析、解决问题；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不及格：</w:t>
      </w:r>
      <w:r>
        <w:rPr>
          <w:rFonts w:hint="eastAsia" w:ascii="仿宋" w:hAnsi="仿宋" w:eastAsia="仿宋" w:cs="仿宋"/>
          <w:spacing w:val="6"/>
          <w:sz w:val="31"/>
          <w:szCs w:val="31"/>
          <w:lang w:eastAsia="zh-CN"/>
        </w:rPr>
        <w:t>有下列情形之一者，实践报告成绩应评定为不及格。</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（1）调研对象不真实，调研过程及资料不可靠。</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（2）实践报告中分析主题及内容不符合人力资源管理专业方向；</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（3）不能按时完成实践报告；</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（4）不能够运用所学专业知识分析、解决问题；</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（5）实践报告内容不完整、结论不合理、格式不规范、不符合实践的目的要求。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 xml:space="preserve"> </w:t>
      </w:r>
      <w:r>
        <w:rPr>
          <w:rFonts w:hint="eastAsia" w:ascii="黑体" w:hAnsi="黑体" w:eastAsia="黑体" w:cs="黑体"/>
          <w:spacing w:val="6"/>
          <w:sz w:val="31"/>
          <w:szCs w:val="31"/>
          <w:lang w:eastAsia="zh-CN"/>
        </w:rPr>
        <w:t>三、实践报告格式及要求</w:t>
      </w:r>
    </w:p>
    <w:p>
      <w:pPr>
        <w:spacing w:before="100" w:line="352" w:lineRule="auto"/>
        <w:ind w:left="12" w:firstLine="630"/>
        <w:jc w:val="both"/>
        <w:rPr>
          <w:rFonts w:ascii="楷体" w:hAnsi="楷体" w:eastAsia="楷体" w:cs="楷体"/>
          <w:spacing w:val="6"/>
          <w:sz w:val="31"/>
          <w:szCs w:val="31"/>
        </w:rPr>
      </w:pPr>
      <w:r>
        <w:rPr>
          <w:rFonts w:hint="eastAsia" w:ascii="楷体" w:hAnsi="楷体" w:eastAsia="楷体" w:cs="楷体"/>
          <w:spacing w:val="6"/>
          <w:sz w:val="31"/>
          <w:szCs w:val="31"/>
        </w:rPr>
        <w:t>（一）封面</w:t>
      </w:r>
    </w:p>
    <w:p>
      <w:pPr>
        <w:ind w:firstLine="644" w:firstLineChars="200"/>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使用统一的封面格式（详见附件1）。题目简单明了，突出主题，不宜冗长。</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1.封面：封面由文头、报告标题、</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组成</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2.文头：封面顶部居中，三号宋体加粗，上下各空两行。固定内容为“辽宁省高等教育自学考试人力资源管理（专升本）专业</w:t>
      </w:r>
      <w:r>
        <w:rPr>
          <w:rFonts w:ascii="仿宋" w:hAnsi="仿宋" w:eastAsia="仿宋" w:cs="仿宋"/>
          <w:color w:val="auto"/>
          <w:spacing w:val="6"/>
          <w:sz w:val="31"/>
          <w:szCs w:val="31"/>
          <w:lang w:eastAsia="zh-CN"/>
        </w:rPr>
        <w:t>人力资源管理高级实验</w:t>
      </w:r>
      <w:r>
        <w:rPr>
          <w:rFonts w:hint="eastAsia" w:ascii="仿宋" w:hAnsi="仿宋" w:eastAsia="仿宋" w:cs="仿宋"/>
          <w:color w:val="auto"/>
          <w:spacing w:val="6"/>
          <w:sz w:val="31"/>
          <w:szCs w:val="31"/>
          <w:lang w:eastAsia="zh-CN"/>
        </w:rPr>
        <w:t>实践报告”。</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3.报告标题：二号黑体加粗，文头下居中，上空两行下空六行。</w:t>
      </w:r>
    </w:p>
    <w:p>
      <w:pPr>
        <w:spacing w:before="100" w:line="352" w:lineRule="auto"/>
        <w:ind w:left="12" w:firstLine="63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4.</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：项目名称用三号黑体，内容用三号楷体_GB2312，在标题下居中依次排列，各占一行，各项目之间空一行。</w:t>
      </w:r>
    </w:p>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（二）报告正文版式及要求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1.纸型及边距：一律用标准A4纸，默认边距。</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2.题目字号及排版要求：宋体（标题）三号，居中。</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3.报告内容字号及排版要求：</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一级标题用三号宋体加黑，二级标题用小三号黑体，三级标题用四号黑体，四级标题用小四号宋体加黑；正文用小四号宋体；行间距20磅。</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标题层次规范，即一级标题一、二、三、四、等；二级标题（一）（二）（三）（四）等；三级标题1.2.3.4.等；四级标题（1）（2）（3）（4）等。</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标题应在左侧空两个汉字的位置，单独成行并言简意赅，结句无标点符号。</w:t>
      </w:r>
    </w:p>
    <w:p>
      <w:pPr>
        <w:spacing w:before="100" w:line="352" w:lineRule="auto"/>
        <w:ind w:left="12" w:firstLine="630"/>
        <w:jc w:val="both"/>
        <w:rPr>
          <w:rFonts w:hint="eastAsia" w:ascii="楷体" w:hAnsi="楷体" w:eastAsia="楷体" w:cs="楷体"/>
          <w:spacing w:val="6"/>
          <w:sz w:val="31"/>
          <w:szCs w:val="31"/>
          <w:lang w:eastAsia="zh-CN"/>
        </w:rPr>
      </w:pPr>
      <w:r>
        <w:rPr>
          <w:rFonts w:hint="eastAsia" w:ascii="楷体" w:hAnsi="楷体" w:eastAsia="楷体" w:cs="楷体"/>
          <w:spacing w:val="6"/>
          <w:sz w:val="31"/>
          <w:szCs w:val="31"/>
          <w:lang w:eastAsia="zh-CN"/>
        </w:rPr>
        <w:t>（三）主要参考文献</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主要参考文献不少于5项。除经典参考文献外，其他参考文献主体应该是近五年的最新研究成果。主要参考文献的格式要求如表2所示：</w:t>
      </w:r>
    </w:p>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 xml:space="preserve">表2        </w:t>
      </w:r>
      <w:r>
        <w:rPr>
          <w:rFonts w:hint="eastAsia" w:ascii="仿宋" w:hAnsi="仿宋" w:eastAsia="仿宋" w:cs="仿宋"/>
          <w:spacing w:val="6"/>
          <w:sz w:val="31"/>
          <w:szCs w:val="31"/>
          <w:lang w:eastAsia="zh-CN"/>
        </w:rPr>
        <w:t xml:space="preserve"> </w:t>
      </w:r>
      <w:r>
        <w:rPr>
          <w:rFonts w:ascii="仿宋" w:hAnsi="仿宋" w:eastAsia="仿宋" w:cs="仿宋"/>
          <w:spacing w:val="6"/>
          <w:sz w:val="31"/>
          <w:szCs w:val="31"/>
          <w:lang w:eastAsia="zh-CN"/>
        </w:rPr>
        <w:t>主要参考文献的格式要求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参考文</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献类型</w:t>
            </w:r>
          </w:p>
        </w:tc>
        <w:tc>
          <w:tcPr>
            <w:tcW w:w="6862" w:type="dxa"/>
            <w:vAlign w:val="center"/>
          </w:tcPr>
          <w:p>
            <w:pPr>
              <w:spacing w:before="100" w:line="352" w:lineRule="auto"/>
              <w:ind w:left="12" w:firstLine="1932" w:firstLineChars="600"/>
              <w:jc w:val="both"/>
              <w:rPr>
                <w:rFonts w:ascii="仿宋" w:hAnsi="仿宋" w:eastAsia="仿宋" w:cs="仿宋"/>
                <w:spacing w:val="6"/>
                <w:sz w:val="31"/>
                <w:szCs w:val="31"/>
              </w:rPr>
            </w:pPr>
            <w:r>
              <w:rPr>
                <w:rFonts w:ascii="仿宋" w:hAnsi="仿宋" w:eastAsia="仿宋" w:cs="仿宋"/>
                <w:spacing w:val="6"/>
                <w:sz w:val="31"/>
                <w:szCs w:val="31"/>
              </w:rPr>
              <w:t>格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中文论文</w:t>
            </w:r>
          </w:p>
        </w:tc>
        <w:tc>
          <w:tcPr>
            <w:tcW w:w="6862" w:type="dxa"/>
          </w:tcPr>
          <w:p>
            <w:pPr>
              <w:spacing w:before="100" w:line="352" w:lineRule="auto"/>
              <w:ind w:firstLine="644" w:firstLineChars="20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编号.作者名（译著的外国作者在姓名前用方括号括住国籍简称，多个作者之间加顿号，亦可略写为“××等”），“文章题目”，《期刊名》，年份，卷号，期数。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中文著作</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编号.作者名，译者名，《书名》，出版单位，年份和版次。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网上参</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考资料</w:t>
            </w:r>
          </w:p>
        </w:tc>
        <w:tc>
          <w:tcPr>
            <w:tcW w:w="6862" w:type="dxa"/>
          </w:tcPr>
          <w:p>
            <w:pPr>
              <w:spacing w:before="100" w:line="352" w:lineRule="auto"/>
              <w:ind w:left="12" w:firstLine="630"/>
              <w:jc w:val="both"/>
              <w:rPr>
                <w:rFonts w:ascii="仿宋" w:hAnsi="仿宋" w:eastAsia="仿宋" w:cs="仿宋"/>
                <w:spacing w:val="6"/>
                <w:sz w:val="31"/>
                <w:szCs w:val="31"/>
              </w:rPr>
            </w:pPr>
            <w:r>
              <w:rPr>
                <w:rFonts w:ascii="仿宋" w:hAnsi="仿宋" w:eastAsia="仿宋" w:cs="仿宋"/>
                <w:spacing w:val="6"/>
                <w:sz w:val="31"/>
                <w:szCs w:val="31"/>
              </w:rPr>
              <w:t>编号.作者名，“文章题目”，http\\:网站名，发布的年月日。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外文论文</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作者名（英文名字在前，姓在后，中间是教名，可以缩写），</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文章题目</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，期刊名（使用斜体，不用书名号），年份，卷号，期数。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both"/>
              <w:rPr>
                <w:rFonts w:ascii="仿宋" w:hAnsi="仿宋" w:eastAsia="仿宋" w:cs="仿宋"/>
                <w:spacing w:val="6"/>
                <w:sz w:val="31"/>
                <w:szCs w:val="31"/>
              </w:rPr>
            </w:pPr>
            <w:r>
              <w:rPr>
                <w:rFonts w:ascii="仿宋" w:hAnsi="仿宋" w:eastAsia="仿宋" w:cs="仿宋"/>
                <w:spacing w:val="6"/>
                <w:sz w:val="31"/>
                <w:szCs w:val="31"/>
              </w:rPr>
              <w:t>外文著作</w:t>
            </w:r>
          </w:p>
        </w:tc>
        <w:tc>
          <w:tcPr>
            <w:tcW w:w="6862" w:type="dxa"/>
          </w:tcPr>
          <w:p>
            <w:pPr>
              <w:spacing w:before="100" w:line="352" w:lineRule="auto"/>
              <w:ind w:left="12" w:firstLine="63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编号.作者（姓名的排序可同论文，但亦可先排姓，加</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再排名），书名（使用斜体，不用书名号），地名</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 xml:space="preserve"> 出版单位，年份</w:t>
            </w:r>
            <w:r>
              <w:rPr>
                <w:rFonts w:hint="eastAsia" w:ascii="仿宋" w:hAnsi="仿宋" w:eastAsia="仿宋" w:cs="仿宋"/>
                <w:spacing w:val="6"/>
                <w:sz w:val="31"/>
                <w:szCs w:val="31"/>
                <w:lang w:eastAsia="zh-CN"/>
              </w:rPr>
              <w:t>。</w:t>
            </w:r>
          </w:p>
        </w:tc>
      </w:tr>
    </w:tbl>
    <w:p>
      <w:pPr>
        <w:spacing w:before="100" w:line="352" w:lineRule="auto"/>
        <w:ind w:left="12" w:firstLine="63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（四）封底</w:t>
      </w:r>
    </w:p>
    <w:p>
      <w:pPr>
        <w:spacing w:before="100" w:line="352" w:lineRule="auto"/>
        <w:ind w:left="12" w:firstLine="63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封底为评语页，使用统一的封底格式（详见附件2）。</w:t>
      </w:r>
    </w:p>
    <w:p>
      <w:pPr>
        <w:spacing w:before="100" w:line="352" w:lineRule="auto"/>
        <w:ind w:left="12" w:firstLine="630"/>
        <w:jc w:val="both"/>
        <w:rPr>
          <w:rFonts w:ascii="仿宋" w:hAnsi="仿宋" w:eastAsia="仿宋" w:cs="仿宋"/>
          <w:spacing w:val="6"/>
          <w:sz w:val="31"/>
          <w:szCs w:val="31"/>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r>
        <w:rPr>
          <w:sz w:val="28"/>
          <w:szCs w:val="28"/>
          <w:lang w:eastAsia="zh-CN"/>
        </w:rPr>
        <w:br w:type="page"/>
      </w:r>
    </w:p>
    <w:p>
      <w:pPr>
        <w:spacing w:line="400" w:lineRule="exact"/>
        <w:rPr>
          <w:sz w:val="28"/>
          <w:szCs w:val="28"/>
          <w:lang w:eastAsia="zh-CN"/>
        </w:rPr>
      </w:pPr>
      <w:r>
        <w:rPr>
          <w:rFonts w:hint="eastAsia"/>
          <w:sz w:val="28"/>
          <w:szCs w:val="28"/>
          <w:lang w:eastAsia="zh-CN"/>
        </w:rPr>
        <w:t>附件1：</w:t>
      </w:r>
    </w:p>
    <w:p>
      <w:pPr>
        <w:spacing w:line="400" w:lineRule="exact"/>
        <w:rPr>
          <w:sz w:val="28"/>
          <w:szCs w:val="28"/>
          <w:lang w:eastAsia="zh-CN"/>
        </w:rPr>
      </w:pPr>
    </w:p>
    <w:p>
      <w:pPr>
        <w:spacing w:line="400" w:lineRule="exac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辽宁省高等教育自学考试人力资源管理（专升本）专业</w:t>
      </w:r>
    </w:p>
    <w:p>
      <w:pPr>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 xml:space="preserve">  人力资源管理高级实验实践报告</w:t>
      </w:r>
    </w:p>
    <w:p>
      <w:pPr>
        <w:jc w:val="center"/>
        <w:rPr>
          <w:rFonts w:eastAsia="黑体"/>
          <w:sz w:val="32"/>
          <w:lang w:eastAsia="zh-CN"/>
        </w:rPr>
      </w:pPr>
    </w:p>
    <w:p>
      <w:pPr>
        <w:jc w:val="center"/>
        <w:rPr>
          <w:rFonts w:ascii="宋体" w:hAnsi="宋体" w:eastAsia="宋体" w:cs="宋体"/>
          <w:sz w:val="32"/>
          <w:lang w:eastAsia="zh-CN"/>
        </w:rPr>
      </w:pPr>
    </w:p>
    <w:p>
      <w:pPr>
        <w:jc w:val="center"/>
        <w:rPr>
          <w:rFonts w:ascii="宋体" w:hAnsi="宋体" w:eastAsia="宋体" w:cs="宋体"/>
          <w:b/>
          <w:bCs/>
          <w:sz w:val="32"/>
          <w:lang w:eastAsia="zh-CN"/>
        </w:rPr>
      </w:pPr>
    </w:p>
    <w:p>
      <w:pPr>
        <w:ind w:firstLine="1760" w:firstLineChars="400"/>
        <w:rPr>
          <w:rFonts w:eastAsia="黑体"/>
          <w:sz w:val="32"/>
          <w:lang w:eastAsia="zh-CN"/>
        </w:rPr>
      </w:pPr>
      <w:r>
        <w:rPr>
          <w:rFonts w:hint="eastAsia" w:ascii="黑体" w:eastAsia="黑体"/>
          <w:sz w:val="44"/>
          <w:szCs w:val="44"/>
          <w:u w:val="single"/>
          <w:lang w:eastAsia="zh-CN"/>
        </w:rPr>
        <w:t xml:space="preserve"> </w:t>
      </w:r>
      <w:r>
        <w:rPr>
          <w:rFonts w:ascii="黑体" w:eastAsia="黑体"/>
          <w:sz w:val="44"/>
          <w:szCs w:val="44"/>
          <w:u w:val="single"/>
          <w:lang w:eastAsia="zh-CN"/>
        </w:rPr>
        <w:t xml:space="preserve">        </w:t>
      </w:r>
      <w:r>
        <w:rPr>
          <w:rFonts w:hint="eastAsia" w:ascii="黑体" w:eastAsia="黑体"/>
          <w:b/>
          <w:bCs/>
          <w:sz w:val="44"/>
          <w:szCs w:val="44"/>
          <w:u w:val="single"/>
          <w:lang w:eastAsia="zh-CN"/>
        </w:rPr>
        <w:t>报告题目</w:t>
      </w:r>
      <w:r>
        <w:rPr>
          <w:rFonts w:ascii="黑体" w:eastAsia="黑体"/>
          <w:b/>
          <w:bCs/>
          <w:sz w:val="44"/>
          <w:szCs w:val="44"/>
          <w:u w:val="single"/>
          <w:lang w:eastAsia="zh-CN"/>
        </w:rPr>
        <w:t xml:space="preserve"> </w:t>
      </w:r>
      <w:r>
        <w:rPr>
          <w:rFonts w:ascii="黑体" w:eastAsia="黑体"/>
          <w:sz w:val="44"/>
          <w:szCs w:val="44"/>
          <w:u w:val="single"/>
          <w:lang w:eastAsia="zh-CN"/>
        </w:rPr>
        <w:t xml:space="preserve">       </w:t>
      </w: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u w:val="single"/>
          <w:lang w:eastAsia="zh-CN"/>
        </w:rPr>
      </w:pPr>
    </w:p>
    <w:p>
      <w:pPr>
        <w:ind w:firstLine="1920" w:firstLineChars="600"/>
        <w:rPr>
          <w:rFonts w:ascii="黑体" w:eastAsia="黑体"/>
          <w:sz w:val="32"/>
          <w:u w:val="single"/>
          <w:lang w:eastAsia="zh-CN"/>
        </w:rPr>
      </w:pPr>
      <w:r>
        <w:rPr>
          <w:rFonts w:hint="eastAsia" w:ascii="黑体" w:eastAsia="黑体"/>
          <w:sz w:val="32"/>
          <w:lang w:val="en-US" w:eastAsia="zh-CN"/>
        </w:rPr>
        <w:t>姓</w:t>
      </w:r>
      <w:r>
        <w:rPr>
          <w:rFonts w:hint="eastAsia" w:ascii="黑体" w:eastAsia="黑体"/>
          <w:sz w:val="32"/>
          <w:lang w:eastAsia="zh-CN"/>
        </w:rPr>
        <w:t xml:space="preserve">    </w:t>
      </w:r>
      <w:r>
        <w:rPr>
          <w:rFonts w:hint="eastAsia" w:ascii="黑体" w:eastAsia="黑体"/>
          <w:sz w:val="32"/>
          <w:lang w:val="en-US" w:eastAsia="zh-CN"/>
        </w:rPr>
        <w:t>名</w:t>
      </w:r>
      <w:r>
        <w:rPr>
          <w:rFonts w:hint="eastAsia" w:ascii="黑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p>
    <w:p>
      <w:pPr>
        <w:ind w:firstLine="1920" w:firstLineChars="600"/>
        <w:rPr>
          <w:rFonts w:eastAsia="黑体"/>
          <w:sz w:val="32"/>
          <w:u w:val="single"/>
          <w:lang w:eastAsia="zh-CN"/>
        </w:rPr>
      </w:pPr>
      <w:r>
        <w:rPr>
          <w:rFonts w:hint="eastAsia" w:eastAsia="黑体"/>
          <w:sz w:val="32"/>
          <w:lang w:eastAsia="zh-CN"/>
        </w:rPr>
        <w:t xml:space="preserve"> </w:t>
      </w:r>
    </w:p>
    <w:p>
      <w:pPr>
        <w:ind w:firstLine="1920" w:firstLineChars="600"/>
        <w:rPr>
          <w:rFonts w:eastAsia="黑体"/>
          <w:sz w:val="32"/>
          <w:lang w:eastAsia="zh-CN"/>
        </w:rPr>
      </w:pPr>
    </w:p>
    <w:p>
      <w:pPr>
        <w:ind w:firstLine="1920" w:firstLineChars="600"/>
        <w:rPr>
          <w:rFonts w:eastAsia="黑体"/>
          <w:sz w:val="32"/>
          <w:u w:val="single"/>
          <w:lang w:eastAsia="zh-CN"/>
        </w:rPr>
      </w:pPr>
      <w:r>
        <w:rPr>
          <w:rFonts w:hint="eastAsia" w:eastAsia="黑体"/>
          <w:sz w:val="32"/>
          <w:lang w:eastAsia="zh-CN"/>
        </w:rPr>
        <w:t>专        业</w:t>
      </w:r>
      <w:r>
        <w:rPr>
          <w:rFonts w:hint="eastAsia" w:eastAsia="黑体"/>
          <w:sz w:val="32"/>
          <w:u w:val="single"/>
          <w:lang w:eastAsia="zh-CN"/>
        </w:rPr>
        <w:t xml:space="preserve">   </w:t>
      </w:r>
      <w:r>
        <w:rPr>
          <w:rFonts w:hint="eastAsia" w:eastAsia="黑体"/>
          <w:u w:val="single"/>
          <w:lang w:eastAsia="zh-CN"/>
        </w:rPr>
        <w:t xml:space="preserve">       </w:t>
      </w:r>
      <w:r>
        <w:rPr>
          <w:rFonts w:eastAsia="黑体"/>
          <w:u w:val="single"/>
          <w:lang w:eastAsia="zh-CN"/>
        </w:rPr>
        <w:t xml:space="preserve">                    </w:t>
      </w:r>
      <w:r>
        <w:rPr>
          <w:rFonts w:hint="eastAsia" w:eastAsia="黑体"/>
          <w:u w:val="single"/>
          <w:lang w:eastAsia="zh-CN"/>
        </w:rPr>
        <w:t xml:space="preserve">                                  </w:t>
      </w:r>
      <w:r>
        <w:rPr>
          <w:rFonts w:hint="eastAsia" w:eastAsia="黑体"/>
          <w:sz w:val="32"/>
          <w:u w:val="single"/>
          <w:lang w:eastAsia="zh-CN"/>
        </w:rPr>
        <w:t xml:space="preserve">    </w:t>
      </w:r>
    </w:p>
    <w:p>
      <w:pPr>
        <w:ind w:firstLine="1920" w:firstLineChars="600"/>
        <w:rPr>
          <w:rFonts w:eastAsia="黑体"/>
          <w:sz w:val="32"/>
          <w:u w:val="single"/>
          <w:lang w:eastAsia="zh-CN"/>
        </w:rPr>
      </w:pPr>
    </w:p>
    <w:p>
      <w:pPr>
        <w:ind w:firstLine="1920" w:firstLineChars="600"/>
        <w:rPr>
          <w:rFonts w:eastAsia="黑体"/>
          <w:sz w:val="32"/>
          <w:lang w:eastAsia="zh-CN"/>
        </w:rPr>
      </w:pPr>
    </w:p>
    <w:p>
      <w:pPr>
        <w:ind w:firstLine="1920" w:firstLineChars="600"/>
        <w:rPr>
          <w:rFonts w:eastAsia="黑体"/>
          <w:sz w:val="32"/>
          <w:u w:val="single"/>
          <w:lang w:eastAsia="zh-CN"/>
        </w:rPr>
      </w:pPr>
      <w:r>
        <w:rPr>
          <w:rFonts w:hint="eastAsia" w:eastAsia="黑体"/>
          <w:sz w:val="32"/>
          <w:lang w:val="en-US" w:eastAsia="zh-CN"/>
        </w:rPr>
        <w:t>准考证号</w:t>
      </w:r>
      <w:r>
        <w:rPr>
          <w:rFonts w:hint="eastAsia" w:eastAsia="黑体"/>
          <w:sz w:val="32"/>
          <w:u w:val="single"/>
          <w:lang w:eastAsia="zh-CN"/>
        </w:rPr>
        <w:t xml:space="preserve">   </w:t>
      </w:r>
      <w:r>
        <w:rPr>
          <w:rFonts w:hint="eastAsia" w:eastAsia="黑体"/>
          <w:u w:val="single"/>
          <w:lang w:eastAsia="zh-CN"/>
        </w:rPr>
        <w:t xml:space="preserve">       </w:t>
      </w:r>
      <w:r>
        <w:rPr>
          <w:rFonts w:eastAsia="黑体"/>
          <w:u w:val="single"/>
          <w:lang w:eastAsia="zh-CN"/>
        </w:rPr>
        <w:t xml:space="preserve">     </w:t>
      </w:r>
      <w:r>
        <w:rPr>
          <w:rFonts w:hint="eastAsia" w:eastAsia="黑体"/>
          <w:u w:val="single"/>
          <w:lang w:eastAsia="zh-CN"/>
        </w:rPr>
        <w:t xml:space="preserve">                                   </w:t>
      </w:r>
      <w:r>
        <w:rPr>
          <w:rFonts w:eastAsia="黑体"/>
          <w:u w:val="single"/>
          <w:lang w:eastAsia="zh-CN"/>
        </w:rPr>
        <w:t xml:space="preserve">               </w:t>
      </w:r>
      <w:r>
        <w:rPr>
          <w:rFonts w:hint="eastAsia" w:eastAsia="黑体"/>
          <w:sz w:val="32"/>
          <w:u w:val="single"/>
          <w:lang w:eastAsia="zh-CN"/>
        </w:rPr>
        <w:t xml:space="preserve">    </w:t>
      </w:r>
    </w:p>
    <w:p>
      <w:pPr>
        <w:ind w:firstLine="1920" w:firstLineChars="600"/>
        <w:rPr>
          <w:rFonts w:ascii="黑体" w:eastAsia="黑体"/>
          <w:sz w:val="32"/>
          <w:u w:val="single"/>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p>
    <w:p>
      <w:pPr>
        <w:jc w:val="center"/>
        <w:rPr>
          <w:b/>
          <w:sz w:val="32"/>
          <w:szCs w:val="32"/>
          <w:lang w:eastAsia="zh-CN"/>
        </w:rPr>
      </w:pPr>
      <w:r>
        <w:rPr>
          <w:rFonts w:hint="eastAsia"/>
          <w:b/>
          <w:sz w:val="32"/>
          <w:szCs w:val="32"/>
          <w:lang w:eastAsia="zh-CN"/>
        </w:rPr>
        <w:t>题目（三号宋体）</w:t>
      </w: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ind w:firstLine="480" w:firstLineChars="200"/>
        <w:rPr>
          <w:sz w:val="24"/>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ind w:firstLine="280" w:firstLineChars="100"/>
        <w:jc w:val="center"/>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p>
    <w:p>
      <w:pPr>
        <w:spacing w:line="400" w:lineRule="exact"/>
        <w:rPr>
          <w:sz w:val="28"/>
          <w:szCs w:val="28"/>
          <w:lang w:eastAsia="zh-CN"/>
        </w:rPr>
      </w:pPr>
      <w:r>
        <w:rPr>
          <w:rFonts w:hint="eastAsia"/>
          <w:sz w:val="28"/>
          <w:szCs w:val="28"/>
          <w:lang w:eastAsia="zh-CN"/>
        </w:rPr>
        <w:t>附件2：</w:t>
      </w:r>
    </w:p>
    <w:tbl>
      <w:tblPr>
        <w:tblStyle w:val="5"/>
        <w:tblW w:w="8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2" w:hRule="exact"/>
          <w:jc w:val="center"/>
        </w:trPr>
        <w:tc>
          <w:tcPr>
            <w:tcW w:w="8583" w:type="dxa"/>
            <w:tcBorders>
              <w:bottom w:val="nil"/>
            </w:tcBorders>
            <w:vAlign w:val="center"/>
          </w:tcPr>
          <w:p>
            <w:pPr>
              <w:jc w:val="center"/>
              <w:rPr>
                <w:rFonts w:ascii="宋体" w:hAnsi="宋体"/>
                <w:b/>
                <w:bCs/>
              </w:rPr>
            </w:pPr>
            <w:r>
              <w:rPr>
                <w:rFonts w:hint="eastAsia" w:ascii="黑体" w:hAnsi="宋体" w:eastAsia="黑体"/>
                <w:b/>
                <w:bCs/>
                <w:sz w:val="44"/>
                <w:szCs w:val="44"/>
                <w:u w:val="single"/>
                <w:lang w:eastAsia="zh-CN"/>
              </w:rPr>
              <w:t>考核评语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0" w:hRule="exact"/>
          <w:jc w:val="center"/>
        </w:trPr>
        <w:tc>
          <w:tcPr>
            <w:tcW w:w="8583" w:type="dxa"/>
            <w:tcBorders>
              <w:top w:val="nil"/>
              <w:bottom w:val="nil"/>
            </w:tcBorders>
          </w:tcPr>
          <w:p>
            <w:pPr>
              <w:ind w:right="284"/>
              <w:rPr>
                <w:rFonts w:ascii="宋体" w:hAnsi="宋体"/>
                <w:b/>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96" w:hRule="exact"/>
          <w:jc w:val="center"/>
        </w:trPr>
        <w:tc>
          <w:tcPr>
            <w:tcW w:w="8583" w:type="dxa"/>
            <w:tcBorders>
              <w:top w:val="nil"/>
              <w:bottom w:val="single" w:color="auto" w:sz="2" w:space="0"/>
            </w:tcBorders>
          </w:tcPr>
          <w:p>
            <w:pPr>
              <w:ind w:firstLine="420" w:firstLineChars="200"/>
              <w:rPr>
                <w:rFonts w:ascii="华文楷体" w:hAnsi="华文楷体" w:eastAsia="华文楷体"/>
                <w:bCs/>
                <w:sz w:val="28"/>
                <w:szCs w:val="28"/>
                <w:u w:val="single"/>
                <w:lang w:eastAsia="zh-CN"/>
              </w:rPr>
            </w:pPr>
            <w:r>
              <w:rPr>
                <w:rFonts w:hint="eastAsia"/>
                <w:b/>
                <w:bCs/>
                <w:lang w:eastAsia="zh-CN"/>
              </w:rPr>
              <w:t xml:space="preserve">考核成绩：  </w:t>
            </w:r>
            <w:r>
              <w:rPr>
                <w:rFonts w:hint="eastAsia"/>
                <w:b/>
                <w:bCs/>
                <w:u w:val="single"/>
                <w:lang w:eastAsia="zh-CN"/>
              </w:rPr>
              <w:t xml:space="preserve">           </w:t>
            </w:r>
            <w:r>
              <w:rPr>
                <w:rFonts w:hint="eastAsia"/>
                <w:b/>
                <w:bCs/>
                <w:lang w:eastAsia="zh-CN"/>
              </w:rPr>
              <w:t xml:space="preserve">              </w:t>
            </w:r>
            <w:r>
              <w:rPr>
                <w:rFonts w:hint="eastAsia" w:eastAsia="宋体"/>
                <w:b/>
                <w:bCs/>
                <w:lang w:eastAsia="zh-CN"/>
              </w:rPr>
              <w:t xml:space="preserve">                                </w:t>
            </w:r>
            <w:r>
              <w:rPr>
                <w:rFonts w:hint="eastAsia"/>
                <w:b/>
                <w:bCs/>
                <w:lang w:eastAsia="zh-CN"/>
              </w:rPr>
              <w:t xml:space="preserve">   评委教师： </w:t>
            </w:r>
            <w:r>
              <w:rPr>
                <w:rFonts w:hint="eastAsia"/>
                <w:b/>
                <w:bCs/>
                <w:u w:val="single"/>
                <w:lang w:eastAsia="zh-CN"/>
              </w:rPr>
              <w:t xml:space="preserve">              </w:t>
            </w:r>
          </w:p>
          <w:p>
            <w:pPr>
              <w:jc w:val="center"/>
              <w:rPr>
                <w:b/>
                <w:bCs/>
                <w:lang w:eastAsia="zh-CN"/>
              </w:rPr>
            </w:pPr>
          </w:p>
          <w:p>
            <w:pPr>
              <w:wordWrap w:val="0"/>
              <w:ind w:firstLine="5280"/>
              <w:rPr>
                <w:rFonts w:ascii="宋体" w:hAnsi="宋体"/>
                <w:b/>
                <w:bCs/>
                <w:sz w:val="28"/>
              </w:rPr>
            </w:pPr>
            <w:r>
              <w:rPr>
                <w:rFonts w:hint="eastAsia" w:ascii="宋体" w:hAnsi="宋体"/>
                <w:b/>
                <w:bCs/>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2" w:hRule="exact"/>
          <w:jc w:val="center"/>
        </w:trPr>
        <w:tc>
          <w:tcPr>
            <w:tcW w:w="8583" w:type="dxa"/>
            <w:tcBorders>
              <w:top w:val="single" w:color="auto" w:sz="2" w:space="0"/>
              <w:bottom w:val="nil"/>
            </w:tcBorders>
            <w:vAlign w:val="center"/>
          </w:tcPr>
          <w:p>
            <w:pPr>
              <w:jc w:val="center"/>
              <w:rPr>
                <w:rFonts w:ascii="宋体" w:hAnsi="宋体"/>
                <w:b/>
                <w:bCs/>
              </w:rPr>
            </w:pPr>
            <w:r>
              <w:rPr>
                <w:rFonts w:hint="eastAsia" w:ascii="黑体" w:hAnsi="宋体" w:eastAsia="黑体"/>
                <w:b/>
                <w:bCs/>
                <w:sz w:val="44"/>
                <w:szCs w:val="44"/>
                <w:u w:val="single"/>
              </w:rPr>
              <w:t>主考</w:t>
            </w:r>
            <w:r>
              <w:rPr>
                <w:rFonts w:hint="eastAsia" w:ascii="黑体" w:hAnsi="宋体" w:eastAsia="黑体"/>
                <w:b/>
                <w:bCs/>
                <w:sz w:val="44"/>
                <w:szCs w:val="44"/>
                <w:u w:val="single"/>
                <w:lang w:eastAsia="zh-CN"/>
              </w:rPr>
              <w:t>院校</w:t>
            </w:r>
            <w:r>
              <w:rPr>
                <w:rFonts w:hint="eastAsia" w:ascii="黑体" w:hAnsi="宋体" w:eastAsia="黑体"/>
                <w:b/>
                <w:bCs/>
                <w:sz w:val="44"/>
                <w:szCs w:val="44"/>
                <w:u w:val="single"/>
              </w:rPr>
              <w:t>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7" w:hRule="exact"/>
          <w:jc w:val="center"/>
        </w:trPr>
        <w:tc>
          <w:tcPr>
            <w:tcW w:w="8583" w:type="dxa"/>
            <w:tcBorders>
              <w:top w:val="nil"/>
            </w:tcBorders>
          </w:tcPr>
          <w:p>
            <w:pPr>
              <w:jc w:val="center"/>
              <w:rPr>
                <w:rFonts w:ascii="宋体" w:hAnsi="宋体"/>
                <w:b/>
                <w:bCs/>
                <w:sz w:val="28"/>
                <w:lang w:eastAsia="zh-CN"/>
              </w:rPr>
            </w:pPr>
          </w:p>
          <w:p>
            <w:pPr>
              <w:jc w:val="center"/>
              <w:rPr>
                <w:rFonts w:ascii="宋体" w:hAnsi="宋体"/>
                <w:b/>
                <w:bCs/>
                <w:sz w:val="28"/>
                <w:lang w:eastAsia="zh-CN"/>
              </w:rPr>
            </w:pPr>
          </w:p>
          <w:p>
            <w:pPr>
              <w:rPr>
                <w:b/>
                <w:bCs/>
                <w:sz w:val="28"/>
                <w:lang w:eastAsia="zh-CN"/>
              </w:rPr>
            </w:pPr>
          </w:p>
          <w:p>
            <w:pPr>
              <w:rPr>
                <w:rFonts w:ascii="宋体" w:hAnsi="宋体"/>
                <w:b/>
                <w:bCs/>
                <w:sz w:val="24"/>
                <w:lang w:eastAsia="zh-CN"/>
              </w:rPr>
            </w:pPr>
            <w:r>
              <w:rPr>
                <w:rFonts w:hint="eastAsia" w:ascii="宋体" w:hAnsi="宋体"/>
                <w:b/>
                <w:bCs/>
                <w:sz w:val="28"/>
                <w:lang w:eastAsia="zh-CN"/>
              </w:rPr>
              <w:t xml:space="preserve">                                </w:t>
            </w:r>
            <w:r>
              <w:rPr>
                <w:rFonts w:hint="eastAsia" w:ascii="宋体" w:hAnsi="宋体"/>
                <w:b/>
                <w:bCs/>
                <w:sz w:val="24"/>
                <w:lang w:eastAsia="zh-CN"/>
              </w:rPr>
              <w:t xml:space="preserve"> </w:t>
            </w:r>
          </w:p>
          <w:p>
            <w:pPr>
              <w:ind w:firstLine="4322" w:firstLineChars="1800"/>
              <w:rPr>
                <w:rFonts w:hint="eastAsia" w:ascii="宋体" w:hAnsi="宋体"/>
                <w:b/>
                <w:bCs/>
                <w:sz w:val="24"/>
                <w:lang w:eastAsia="zh-CN"/>
              </w:rPr>
            </w:pPr>
          </w:p>
          <w:p>
            <w:pPr>
              <w:ind w:firstLine="4322" w:firstLineChars="1800"/>
              <w:rPr>
                <w:rFonts w:hint="eastAsia" w:ascii="宋体" w:hAnsi="宋体"/>
                <w:b/>
                <w:bCs/>
                <w:sz w:val="24"/>
                <w:lang w:eastAsia="zh-CN"/>
              </w:rPr>
            </w:pPr>
          </w:p>
          <w:p>
            <w:pPr>
              <w:ind w:firstLine="4322" w:firstLineChars="1800"/>
              <w:rPr>
                <w:b/>
                <w:bCs/>
                <w:sz w:val="24"/>
                <w:lang w:eastAsia="zh-CN"/>
              </w:rPr>
            </w:pPr>
            <w:r>
              <w:rPr>
                <w:rFonts w:hint="eastAsia" w:ascii="宋体" w:hAnsi="宋体"/>
                <w:b/>
                <w:bCs/>
                <w:sz w:val="24"/>
                <w:lang w:eastAsia="zh-CN"/>
              </w:rPr>
              <w:t>东北财经大学继续教育学院</w:t>
            </w:r>
          </w:p>
          <w:p>
            <w:pPr>
              <w:rPr>
                <w:b/>
                <w:bCs/>
                <w:lang w:eastAsia="zh-CN"/>
              </w:rPr>
            </w:pPr>
          </w:p>
          <w:p>
            <w:pPr>
              <w:rPr>
                <w:b/>
                <w:bCs/>
              </w:rPr>
            </w:pPr>
            <w:r>
              <w:rPr>
                <w:b/>
                <w:bCs/>
                <w:lang w:eastAsia="zh-CN"/>
              </w:rPr>
              <w:t xml:space="preserve">                                   </w:t>
            </w:r>
            <w:r>
              <w:rPr>
                <w:rFonts w:hint="eastAsia"/>
                <w:b/>
                <w:bCs/>
                <w:lang w:eastAsia="zh-CN"/>
              </w:rPr>
              <w:t xml:space="preserve">       </w:t>
            </w:r>
            <w:r>
              <w:rPr>
                <w:rFonts w:hint="eastAsia" w:eastAsia="宋体"/>
                <w:b/>
                <w:bCs/>
                <w:lang w:eastAsia="zh-CN"/>
              </w:rPr>
              <w:t xml:space="preserve">                                </w:t>
            </w:r>
            <w:r>
              <w:rPr>
                <w:rFonts w:hint="eastAsia"/>
                <w:b/>
                <w:bCs/>
                <w:lang w:eastAsia="zh-CN"/>
              </w:rPr>
              <w:t xml:space="preserve"> </w:t>
            </w:r>
            <w:r>
              <w:rPr>
                <w:rFonts w:hint="eastAsia"/>
                <w:b/>
                <w:bCs/>
              </w:rPr>
              <w:t>院（系）印章：</w:t>
            </w:r>
          </w:p>
          <w:p>
            <w:pPr>
              <w:wordWrap w:val="0"/>
              <w:jc w:val="right"/>
              <w:rPr>
                <w:b/>
                <w:bCs/>
              </w:rPr>
            </w:pPr>
          </w:p>
          <w:p>
            <w:pPr>
              <w:rPr>
                <w:b/>
                <w:bCs/>
              </w:rPr>
            </w:pPr>
            <w:r>
              <w:rPr>
                <w:rFonts w:hint="eastAsia"/>
                <w:b/>
                <w:bCs/>
              </w:rPr>
              <w:t xml:space="preserve">                                         </w:t>
            </w:r>
            <w:r>
              <w:rPr>
                <w:b/>
                <w:bCs/>
              </w:rPr>
              <w:t xml:space="preserve">                     </w:t>
            </w:r>
            <w:r>
              <w:rPr>
                <w:rFonts w:hint="eastAsia" w:eastAsia="宋体"/>
                <w:b/>
                <w:bCs/>
                <w:lang w:eastAsia="zh-CN"/>
              </w:rPr>
              <w:t xml:space="preserve">                  </w:t>
            </w:r>
            <w:r>
              <w:rPr>
                <w:rFonts w:hint="eastAsia" w:eastAsia="宋体"/>
                <w:b/>
                <w:bCs/>
                <w:lang w:val="en-US" w:eastAsia="zh-CN"/>
              </w:rPr>
              <w:t xml:space="preserve">         </w:t>
            </w:r>
            <w:r>
              <w:rPr>
                <w:rFonts w:hint="eastAsia"/>
                <w:b/>
                <w:bCs/>
              </w:rPr>
              <w:t xml:space="preserve">年  </w:t>
            </w:r>
            <w:r>
              <w:rPr>
                <w:rFonts w:hint="eastAsia" w:eastAsia="宋体"/>
                <w:b/>
                <w:bCs/>
                <w:lang w:eastAsia="zh-CN"/>
              </w:rPr>
              <w:t xml:space="preserve">    </w:t>
            </w:r>
            <w:r>
              <w:rPr>
                <w:rFonts w:hint="eastAsia"/>
                <w:b/>
                <w:bCs/>
              </w:rPr>
              <w:t xml:space="preserve"> 月 </w:t>
            </w:r>
            <w:r>
              <w:rPr>
                <w:rFonts w:hint="eastAsia" w:eastAsia="宋体"/>
                <w:b/>
                <w:bCs/>
                <w:lang w:eastAsia="zh-CN"/>
              </w:rPr>
              <w:t xml:space="preserve">   </w:t>
            </w:r>
            <w:r>
              <w:rPr>
                <w:rFonts w:hint="eastAsia"/>
                <w:b/>
                <w:bCs/>
              </w:rPr>
              <w:t xml:space="preserve">  日</w:t>
            </w:r>
          </w:p>
          <w:p>
            <w:pPr>
              <w:jc w:val="right"/>
              <w:rPr>
                <w:rFonts w:ascii="黑体" w:hAnsi="宋体" w:eastAsia="黑体"/>
                <w:b/>
                <w:bCs/>
                <w:sz w:val="44"/>
                <w:szCs w:val="44"/>
                <w:u w:val="single"/>
              </w:rPr>
            </w:pPr>
          </w:p>
        </w:tc>
      </w:tr>
    </w:tbl>
    <w:p>
      <w:pPr>
        <w:rPr>
          <w:rFonts w:ascii="黑体" w:eastAsia="黑体"/>
          <w:sz w:val="44"/>
          <w:szCs w:val="44"/>
        </w:rPr>
      </w:pPr>
    </w:p>
    <w:p>
      <w:pPr>
        <w:pStyle w:val="2"/>
        <w:spacing w:line="268" w:lineRule="auto"/>
      </w:pPr>
    </w:p>
    <w:p>
      <w:pPr>
        <w:pStyle w:val="2"/>
      </w:pPr>
    </w:p>
    <w:sectPr>
      <w:footerReference r:id="rId3" w:type="default"/>
      <w:pgSz w:w="11906" w:h="16839"/>
      <w:pgMar w:top="1431" w:right="1503" w:bottom="400" w:left="15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2DE6A"/>
    <w:multiLevelType w:val="singleLevel"/>
    <w:tmpl w:val="7C92DE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jlkNzUxYjg3YzA3NjdlMmY3NDhlMWU5YTQ5NzBhN2UifQ=="/>
  </w:docVars>
  <w:rsids>
    <w:rsidRoot w:val="00481532"/>
    <w:rsid w:val="00481532"/>
    <w:rsid w:val="009160DF"/>
    <w:rsid w:val="00D77150"/>
    <w:rsid w:val="0681321C"/>
    <w:rsid w:val="06B053D4"/>
    <w:rsid w:val="0BDE2FE4"/>
    <w:rsid w:val="0D4C6A77"/>
    <w:rsid w:val="1246040D"/>
    <w:rsid w:val="158A5441"/>
    <w:rsid w:val="1A135BBE"/>
    <w:rsid w:val="1FD33D46"/>
    <w:rsid w:val="24322722"/>
    <w:rsid w:val="27307219"/>
    <w:rsid w:val="2C505C10"/>
    <w:rsid w:val="310313BC"/>
    <w:rsid w:val="3637100A"/>
    <w:rsid w:val="397948C9"/>
    <w:rsid w:val="3B992EC6"/>
    <w:rsid w:val="42D50A05"/>
    <w:rsid w:val="43AC1716"/>
    <w:rsid w:val="455A2BB0"/>
    <w:rsid w:val="4D850907"/>
    <w:rsid w:val="5CBD1826"/>
    <w:rsid w:val="634B5867"/>
    <w:rsid w:val="665C4354"/>
    <w:rsid w:val="677965EB"/>
    <w:rsid w:val="6AE5235F"/>
    <w:rsid w:val="77044244"/>
    <w:rsid w:val="77704F3D"/>
    <w:rsid w:val="7976247E"/>
    <w:rsid w:val="7B52567E"/>
    <w:rsid w:val="7DE63D3E"/>
    <w:rsid w:val="7E25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footer"/>
    <w:basedOn w:val="1"/>
    <w:autoRedefine/>
    <w:unhideWhenUsed/>
    <w:qFormat/>
    <w:uiPriority w:val="99"/>
    <w:pPr>
      <w:tabs>
        <w:tab w:val="center" w:pos="4153"/>
        <w:tab w:val="right" w:pos="8306"/>
      </w:tabs>
    </w:pPr>
    <w:rPr>
      <w:rFonts w:ascii="Calibri" w:hAnsi="Calibri"/>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character" w:styleId="7">
    <w:name w:val="page number"/>
    <w:basedOn w:val="6"/>
    <w:autoRedefine/>
    <w:qFormat/>
    <w:uiPriority w:val="0"/>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592</Words>
  <Characters>3378</Characters>
  <Lines>28</Lines>
  <Paragraphs>7</Paragraphs>
  <TotalTime>2</TotalTime>
  <ScaleCrop>false</ScaleCrop>
  <LinksUpToDate>false</LinksUpToDate>
  <CharactersWithSpaces>3963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2023-12-28T14:57:00Z</dcterms:created>
  <dc:creator>艾钰</dc:creator>
  <cp:lastModifiedBy>hp</cp:lastModifiedBy>
  <dcterms:modified xsi:type="dcterms:W3CDTF">2024-02-23T03:11:34Z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2023-12-29T13:51:37Z</vt:filetime>
  </property>
  <property fmtid="{D5CDD505-2E9C-101B-9397-08002B2CF9AE}" pid="4" name="KSOProductBuildVer">
    <vt:lpwstr>2052-12.1.0.16388</vt:lpwstr>
  </property>
  <property fmtid="{D5CDD505-2E9C-101B-9397-08002B2CF9AE}" pid="5" name="ICV">
    <vt:lpwstr>C9030F9BB48640E5BB228C5162074CF1_13</vt:lpwstr>
  </property>
</Properties>
</file>