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603" w:lineRule="exact"/>
        <w:ind w:left="37"/>
        <w:jc w:val="center"/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  <w:t>《网络金融与支付》（实践）</w:t>
      </w: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课程</w:t>
      </w: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  <w:t>自学</w:t>
      </w: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考试</w:t>
      </w: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  <w:t>大纲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课程编号：14345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highlight w:val="yellow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使用教材：《互联网金融》（第三版），帅青红、李晓林、李忠俊主编，东北财经大学出版社，2023年8月出版，ISBN</w:t>
      </w: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978-7-5654-4900-0。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一、课程性质和学习目的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《网络金融与支付》（实践）是顺应互联网金融的发展潮流，将线下金融业务线上化，是金融活动和金融工具表现形式、载体和交易方式的改变。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课程的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主要内容包括互联网金融产品、互联网金融模式、互联网金融风险管理与监管等。学生应充分了解互联网金融在现实经济中的表现形式，理解互联网金融运行的底层逻辑和规律，学习各种互联网金融产品特征和金融模式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二、考核内容及要求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（一）考核形式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《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网络金融与支付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》（实践）考核形式为撰写案例分析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实践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报告。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</w:t>
      </w: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考核要求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内容要求：符合课程内容的案例（若是指定教材中的案例，不能照抄、照搬，还应阐明自己的观点）、实例。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结构要求：案例、实例；存在的问题及分析；解决问题的对策及建议。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字数要求：不低于3500字。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格式要求：使用统一的封面格式及统一的字号、字体。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成绩评定：案例分析报告考核成绩由主考院校组织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专业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教师进行评定。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分为优秀（90分-100分）、良好（80分-89分）、中等（70分-79分）、及格（60分-69分）、不及格（0分-59分）五个等级。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评定标准：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优秀：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同时符合以下要求者，其案例分析报告可以评定为优秀。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（1）按时认真独立完成案例分析报告，理论联系实例，具有较强的综合分析问题和解决问题的能力；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（3）案例分析报告整洁、内容完整、逻辑性强、结论正确合理、完全符合实践的目的要求；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（4）案例分析报告格式规范、完全符合要求。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良好：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同时符合以下要求者，其案例分析报告可以评定为良好。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（1）按时认真独立地完成案例分析报告，理论联系实例，具有一定的综合分析问题和解决问题的能力；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（3）案例分析报告整洁、内容完整、逻辑性强、结论正确合理、符合实践的目的要求；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（4）案例分析报告格式较规范、比较符合要求。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中等：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同时符合以下要求者，其案例分析报告可以评定为中等。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（1）按时独立地完成案例分析报告，理论联系实例，具有一定的综合分析问题和解决问题的能力；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（3）案例分析报告基本整洁、内容完整、结论基本正确合理、符合实践的目的要求；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（4）案例分析报告格式基本规范、基本符合要求。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及格：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同时符合以下要求者，其案例分析报告可以评定为及格。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（1）按时完成案例分析报告，基本能够理论联系实例，具有一定的综合分析问题和解决问题的能力；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（3）案例分析报告基本整洁、内容完整、结论基本正确合理、符合实践的目的要求；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（4）案例分析报告格式基本规范、基本符合要求。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  <w:t>不及格：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有下列情形之一者，案例分析报告成绩应评定为不及格。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（1）案例分析报告中案例内容不符合网络金融与支付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课程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内容；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（2）不能按时完成案例分析报告；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（3）不能够运用所学专业知识分析、解决问题；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（4）案例分析报告内容不完整、结论不合理、不符合实践的目的要求。</w:t>
      </w:r>
    </w:p>
    <w:p>
      <w:pPr>
        <w:spacing w:before="100" w:line="352" w:lineRule="auto"/>
        <w:ind w:firstLine="644" w:firstLineChars="20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三、实践报告格式及要求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（一）封面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使用统一的封面格式（详见附件1）。题目简单明了，突出主题，不宜冗长。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1.封面：封面由文头、报告标题、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组成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2.文头：封面顶部居中，三号宋体加粗，上下各空两行。固定内容为“辽宁省高等教育自学考试金融学（专升本）专业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网络金融与支付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实践报告”。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3.报告标题：二号黑体加粗，文头下居中，上空两行下空六行。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：项目名称用三号黑体，内容用三号楷体_GB2312，在标题下居中依次排列，各占一行，各项目之间空一行。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bookmarkStart w:id="0" w:name="_GoBack"/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（二）报告正文版式及要求</w:t>
      </w:r>
    </w:p>
    <w:bookmarkEnd w:id="0"/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1.纸型及边距：一律用标准A4纸，默认边距。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2.题目字号及排版要求：宋体（标题）三号，居中。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3.报告内容字号及排版要求：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一级标题用三号宋体加黑，二级标题用小三号黑体，三级标题用四号黑体，四级标题用小四号宋体加黑；正文用小四号宋体；行间距20磅。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标题层次规范，即一级标题一、二、三、四、等；二级标题（一）（二）（三）（四）等；三级标题1.2.3.4.等；四级标题（1）（2）（3）（4）等。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标题应在左侧空两个汉字的位置，单独成行并言简意赅，结句无标点符号。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（三）封底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封底为评语页，使用统一的封底格式（详见附件2）。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附件1：</w:t>
      </w: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辽宁省高等教育自学考试金融学（专升本）专业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网络金融与支付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实践报告</w:t>
      </w:r>
    </w:p>
    <w:p>
      <w:pPr>
        <w:jc w:val="center"/>
        <w:rPr>
          <w:rFonts w:eastAsia="黑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lang w:eastAsia="zh-CN"/>
        </w:rPr>
      </w:pPr>
    </w:p>
    <w:p>
      <w:pPr>
        <w:ind w:firstLine="1760" w:firstLineChars="400"/>
        <w:rPr>
          <w:rFonts w:eastAsia="黑体"/>
          <w:sz w:val="3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 </w:t>
      </w:r>
      <w:r>
        <w:rPr>
          <w:rFonts w:hint="eastAsia" w:ascii="黑体" w:eastAsia="黑体"/>
          <w:b/>
          <w:bCs/>
          <w:sz w:val="44"/>
          <w:szCs w:val="44"/>
          <w:u w:val="single"/>
          <w:lang w:eastAsia="zh-CN"/>
        </w:rPr>
        <w:t>报告题目</w:t>
      </w:r>
      <w:r>
        <w:rPr>
          <w:rFonts w:ascii="黑体" w:eastAsia="黑体"/>
          <w:b/>
          <w:bCs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600" w:firstLineChars="500"/>
        <w:rPr>
          <w:rFonts w:ascii="黑体" w:eastAsia="黑体"/>
          <w:sz w:val="32"/>
          <w:u w:val="single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姓</w:t>
      </w:r>
      <w:r>
        <w:rPr>
          <w:rFonts w:hint="eastAsia" w:ascii="黑体" w:eastAsia="黑体"/>
          <w:sz w:val="32"/>
          <w:lang w:eastAsia="zh-CN"/>
        </w:rPr>
        <w:t xml:space="preserve">    </w:t>
      </w:r>
      <w:r>
        <w:rPr>
          <w:rFonts w:hint="eastAsia" w:ascii="黑体" w:eastAsia="黑体"/>
          <w:sz w:val="32"/>
          <w:lang w:val="en-US" w:eastAsia="zh-CN"/>
        </w:rPr>
        <w:t>名</w:t>
      </w:r>
      <w:r>
        <w:rPr>
          <w:rFonts w:hint="eastAsia" w:ascii="黑体" w:eastAsia="黑体"/>
          <w:b/>
          <w:bCs/>
          <w:sz w:val="32"/>
          <w:u w:val="single"/>
          <w:lang w:eastAsia="zh-CN"/>
        </w:rPr>
        <w:t xml:space="preserve">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    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 xml:space="preserve">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>专        业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               </w:t>
      </w:r>
      <w:r>
        <w:rPr>
          <w:rFonts w:hint="eastAsia" w:eastAsia="黑体"/>
          <w:u w:val="single"/>
          <w:lang w:eastAsia="zh-CN"/>
        </w:rPr>
        <w:t xml:space="preserve">                   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val="en-US" w:eastAsia="zh-CN"/>
        </w:rPr>
        <w:t>准考证号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</w:t>
      </w:r>
      <w:r>
        <w:rPr>
          <w:rFonts w:hint="eastAsia" w:eastAsia="黑体"/>
          <w:u w:val="single"/>
          <w:lang w:eastAsia="zh-CN"/>
        </w:rPr>
        <w:t xml:space="preserve">                                   </w:t>
      </w:r>
      <w:r>
        <w:rPr>
          <w:rFonts w:eastAsia="黑体"/>
          <w:u w:val="single"/>
          <w:lang w:eastAsia="zh-CN"/>
        </w:rPr>
        <w:t xml:space="preserve">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ascii="黑体" w:eastAsia="黑体"/>
          <w:sz w:val="32"/>
          <w:u w:val="single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题目（三号宋体）</w:t>
      </w: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附件2：</w:t>
      </w:r>
    </w:p>
    <w:tbl>
      <w:tblPr>
        <w:tblStyle w:val="5"/>
        <w:tblW w:w="85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858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考核评语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exact"/>
          <w:jc w:val="center"/>
        </w:trPr>
        <w:tc>
          <w:tcPr>
            <w:tcW w:w="8583" w:type="dxa"/>
            <w:tcBorders>
              <w:top w:val="nil"/>
              <w:bottom w:val="nil"/>
            </w:tcBorders>
          </w:tcPr>
          <w:p>
            <w:pPr>
              <w:ind w:right="284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8583" w:type="dxa"/>
            <w:tcBorders>
              <w:top w:val="nil"/>
              <w:bottom w:val="single" w:color="auto" w:sz="2" w:space="0"/>
            </w:tcBorders>
          </w:tcPr>
          <w:p>
            <w:pPr>
              <w:ind w:firstLine="420" w:firstLineChars="200"/>
              <w:rPr>
                <w:rFonts w:ascii="华文楷体" w:hAnsi="华文楷体" w:eastAsia="华文楷体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考核成绩： 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评委教师：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   </w:t>
            </w:r>
          </w:p>
          <w:p>
            <w:pPr>
              <w:jc w:val="center"/>
              <w:rPr>
                <w:b/>
                <w:bCs/>
                <w:lang w:eastAsia="zh-CN"/>
              </w:rPr>
            </w:pPr>
          </w:p>
          <w:p>
            <w:pPr>
              <w:wordWrap w:val="0"/>
              <w:ind w:firstLine="5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583" w:type="dxa"/>
            <w:tcBorders>
              <w:top w:val="single" w:color="auto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主考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院校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exact"/>
          <w:jc w:val="center"/>
        </w:trPr>
        <w:tc>
          <w:tcPr>
            <w:tcW w:w="8583" w:type="dxa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b/>
                <w:bCs/>
                <w:sz w:val="28"/>
                <w:lang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 xml:space="preserve"> </w:t>
            </w: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802" w:firstLineChars="2000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东北财经大学继续教育学院</w:t>
            </w:r>
          </w:p>
          <w:p>
            <w:pPr>
              <w:rPr>
                <w:b/>
                <w:bCs/>
                <w:lang w:eastAsia="zh-CN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院（系）印章：</w:t>
            </w:r>
          </w:p>
          <w:p>
            <w:pPr>
              <w:wordWrap w:val="0"/>
              <w:jc w:val="right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月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日</w:t>
            </w:r>
          </w:p>
          <w:p>
            <w:pPr>
              <w:jc w:val="right"/>
              <w:rPr>
                <w:rFonts w:ascii="黑体" w:hAnsi="宋体" w:eastAsia="黑体"/>
                <w:b/>
                <w:bCs/>
                <w:sz w:val="44"/>
                <w:szCs w:val="44"/>
                <w:u w:val="single"/>
              </w:rPr>
            </w:pPr>
          </w:p>
        </w:tc>
      </w:tr>
    </w:tbl>
    <w:p>
      <w:pPr>
        <w:rPr>
          <w:rFonts w:ascii="黑体" w:eastAsia="黑体"/>
          <w:sz w:val="44"/>
          <w:szCs w:val="44"/>
        </w:rPr>
      </w:pPr>
    </w:p>
    <w:p>
      <w:pPr>
        <w:pStyle w:val="2"/>
        <w:spacing w:line="268" w:lineRule="auto"/>
      </w:pPr>
    </w:p>
    <w:p>
      <w:pPr>
        <w:pStyle w:val="2"/>
      </w:pPr>
    </w:p>
    <w:sectPr>
      <w:footerReference r:id="rId3" w:type="default"/>
      <w:pgSz w:w="11906" w:h="16839"/>
      <w:pgMar w:top="1431" w:right="1503" w:bottom="400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jlkNzUxYjg3YzA3NjdlMmY3NDhlMWU5YTQ5NzBhN2UifQ=="/>
    <w:docVar w:name="KSO_WPS_MARK_KEY" w:val="7e71515a-bf1f-49b0-86f2-fff6fd3cd52d"/>
  </w:docVars>
  <w:rsids>
    <w:rsidRoot w:val="00AA41F5"/>
    <w:rsid w:val="0043413B"/>
    <w:rsid w:val="007B4616"/>
    <w:rsid w:val="00AA41F5"/>
    <w:rsid w:val="00AE36F1"/>
    <w:rsid w:val="0681321C"/>
    <w:rsid w:val="06B053D4"/>
    <w:rsid w:val="09DF10DF"/>
    <w:rsid w:val="1246040D"/>
    <w:rsid w:val="14862A80"/>
    <w:rsid w:val="1A135BBE"/>
    <w:rsid w:val="1A920131"/>
    <w:rsid w:val="1AD60A79"/>
    <w:rsid w:val="1E4C6FBA"/>
    <w:rsid w:val="1F3B11EB"/>
    <w:rsid w:val="24322722"/>
    <w:rsid w:val="27307219"/>
    <w:rsid w:val="2C505C10"/>
    <w:rsid w:val="310313BC"/>
    <w:rsid w:val="31900EBC"/>
    <w:rsid w:val="3637100A"/>
    <w:rsid w:val="397948C9"/>
    <w:rsid w:val="42D50A05"/>
    <w:rsid w:val="455A2BB0"/>
    <w:rsid w:val="498D487E"/>
    <w:rsid w:val="49A330AB"/>
    <w:rsid w:val="52167ACE"/>
    <w:rsid w:val="5CB26712"/>
    <w:rsid w:val="5CBD1826"/>
    <w:rsid w:val="68470B99"/>
    <w:rsid w:val="6ADF4B8E"/>
    <w:rsid w:val="6C405E64"/>
    <w:rsid w:val="702B2993"/>
    <w:rsid w:val="71887D0C"/>
    <w:rsid w:val="76CE13FC"/>
    <w:rsid w:val="7B52292E"/>
    <w:rsid w:val="7B52567E"/>
    <w:rsid w:val="7E25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1879</Words>
  <Characters>1951</Characters>
  <Lines>18</Lines>
  <Paragraphs>5</Paragraphs>
  <TotalTime>1</TotalTime>
  <ScaleCrop>false</ScaleCrop>
  <LinksUpToDate>false</LinksUpToDate>
  <CharactersWithSpaces>2436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2023-12-28T14:57:00Z</dcterms:created>
  <dc:creator>艾钰</dc:creator>
  <cp:lastModifiedBy>hp</cp:lastModifiedBy>
  <cp:lastPrinted>2023-12-30T07:54:00Z</cp:lastPrinted>
  <dcterms:modified xsi:type="dcterms:W3CDTF">2024-02-23T02:35:19Z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2023-12-29T13:51:37Z</vt:filetime>
  </property>
  <property fmtid="{D5CDD505-2E9C-101B-9397-08002B2CF9AE}" pid="4" name="KSOProductBuildVer">
    <vt:lpwstr>2052-12.1.0.16388</vt:lpwstr>
  </property>
  <property fmtid="{D5CDD505-2E9C-101B-9397-08002B2CF9AE}" pid="5" name="ICV">
    <vt:lpwstr>C9030F9BB48640E5BB228C5162074CF1_13</vt:lpwstr>
  </property>
</Properties>
</file>