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18FDD3">
      <w:pPr>
        <w:keepNext w:val="0"/>
        <w:keepLines w:val="0"/>
        <w:pageBreakBefore w:val="0"/>
        <w:widowControl/>
        <w:shd w:val="clear" w:color="auto" w:fill="FFFFFF"/>
        <w:kinsoku/>
        <w:wordWrap/>
        <w:overflowPunct/>
        <w:topLinePunct w:val="0"/>
        <w:autoSpaceDE/>
        <w:autoSpaceDN/>
        <w:bidi w:val="0"/>
        <w:adjustRightInd/>
        <w:snapToGrid/>
        <w:spacing w:line="360" w:lineRule="auto"/>
        <w:jc w:val="both"/>
        <w:textAlignment w:val="auto"/>
        <w:rPr>
          <w:rFonts w:hint="default" w:ascii="黑体" w:hAnsi="黑体" w:eastAsia="黑体" w:cs="Helvetica"/>
          <w:b/>
          <w:bCs/>
          <w:color w:val="000000" w:themeColor="text1"/>
          <w:kern w:val="0"/>
          <w:sz w:val="24"/>
          <w:szCs w:val="24"/>
          <w:lang w:val="en-US" w:eastAsia="zh-CN"/>
          <w14:textFill>
            <w14:solidFill>
              <w14:schemeClr w14:val="tx1"/>
            </w14:solidFill>
          </w14:textFill>
        </w:rPr>
      </w:pPr>
      <w:r>
        <w:rPr>
          <w:rFonts w:hint="eastAsia" w:ascii="黑体" w:hAnsi="黑体" w:eastAsia="黑体" w:cs="Helvetica"/>
          <w:b/>
          <w:bCs/>
          <w:color w:val="000000" w:themeColor="text1"/>
          <w:kern w:val="0"/>
          <w:sz w:val="24"/>
          <w:szCs w:val="24"/>
          <w:lang w:val="en-US" w:eastAsia="zh-CN"/>
          <w14:textFill>
            <w14:solidFill>
              <w14:schemeClr w14:val="tx1"/>
            </w14:solidFill>
          </w14:textFill>
        </w:rPr>
        <w:t>附件1</w:t>
      </w:r>
    </w:p>
    <w:p w14:paraId="4C39D657">
      <w:pPr>
        <w:keepNext w:val="0"/>
        <w:keepLines w:val="0"/>
        <w:pageBreakBefore w:val="0"/>
        <w:widowControl/>
        <w:shd w:val="clear" w:color="auto" w:fill="FFFFFF"/>
        <w:kinsoku/>
        <w:wordWrap/>
        <w:overflowPunct/>
        <w:topLinePunct w:val="0"/>
        <w:autoSpaceDE/>
        <w:autoSpaceDN/>
        <w:bidi w:val="0"/>
        <w:adjustRightInd/>
        <w:snapToGrid/>
        <w:spacing w:line="360" w:lineRule="auto"/>
        <w:jc w:val="center"/>
        <w:textAlignment w:val="auto"/>
        <w:rPr>
          <w:rFonts w:ascii="黑体" w:hAnsi="黑体" w:eastAsia="黑体" w:cs="Helvetica"/>
          <w:color w:val="000000" w:themeColor="text1"/>
          <w:kern w:val="0"/>
          <w:sz w:val="24"/>
          <w:szCs w:val="24"/>
          <w14:textFill>
            <w14:solidFill>
              <w14:schemeClr w14:val="tx1"/>
            </w14:solidFill>
          </w14:textFill>
        </w:rPr>
      </w:pPr>
      <w:r>
        <w:rPr>
          <w:rFonts w:hint="eastAsia" w:ascii="黑体" w:hAnsi="黑体" w:eastAsia="黑体" w:cs="Helvetica"/>
          <w:b/>
          <w:bCs/>
          <w:color w:val="000000" w:themeColor="text1"/>
          <w:kern w:val="0"/>
          <w:sz w:val="24"/>
          <w:szCs w:val="24"/>
          <w14:textFill>
            <w14:solidFill>
              <w14:schemeClr w14:val="tx1"/>
            </w14:solidFill>
          </w14:textFill>
        </w:rPr>
        <w:t>成人高等教育本科生学士</w:t>
      </w:r>
      <w:r>
        <w:fldChar w:fldCharType="begin"/>
      </w:r>
      <w:r>
        <w:instrText xml:space="preserve"> HYPERLINK "http://www.zikao365.com/xueweiyingyu/" </w:instrText>
      </w:r>
      <w:r>
        <w:fldChar w:fldCharType="separate"/>
      </w:r>
      <w:r>
        <w:rPr>
          <w:rFonts w:hint="eastAsia" w:ascii="黑体" w:hAnsi="黑体" w:eastAsia="黑体" w:cs="Helvetica"/>
          <w:b/>
          <w:bCs/>
          <w:color w:val="000000" w:themeColor="text1"/>
          <w:kern w:val="0"/>
          <w:sz w:val="24"/>
          <w:szCs w:val="24"/>
          <w14:textFill>
            <w14:solidFill>
              <w14:schemeClr w14:val="tx1"/>
            </w14:solidFill>
          </w14:textFill>
        </w:rPr>
        <w:t>学位</w:t>
      </w:r>
      <w:r>
        <w:rPr>
          <w:rFonts w:hint="eastAsia" w:ascii="黑体" w:hAnsi="黑体" w:eastAsia="黑体" w:cs="Helvetica"/>
          <w:b/>
          <w:bCs/>
          <w:color w:val="000000" w:themeColor="text1"/>
          <w:kern w:val="0"/>
          <w:sz w:val="24"/>
          <w:szCs w:val="24"/>
          <w:u w:val="single"/>
          <w14:textFill>
            <w14:solidFill>
              <w14:schemeClr w14:val="tx1"/>
            </w14:solidFill>
          </w14:textFill>
        </w:rPr>
        <w:t>英语</w:t>
      </w:r>
      <w:r>
        <w:rPr>
          <w:rFonts w:hint="eastAsia" w:ascii="黑体" w:hAnsi="黑体" w:eastAsia="黑体" w:cs="Helvetica"/>
          <w:b/>
          <w:bCs/>
          <w:color w:val="000000" w:themeColor="text1"/>
          <w:kern w:val="0"/>
          <w:sz w:val="24"/>
          <w:szCs w:val="24"/>
          <w:u w:val="single"/>
          <w14:textFill>
            <w14:solidFill>
              <w14:schemeClr w14:val="tx1"/>
            </w14:solidFill>
          </w14:textFill>
        </w:rPr>
        <w:fldChar w:fldCharType="end"/>
      </w:r>
      <w:r>
        <w:rPr>
          <w:rFonts w:hint="eastAsia" w:ascii="黑体" w:hAnsi="黑体" w:eastAsia="黑体" w:cs="Helvetica"/>
          <w:b/>
          <w:bCs/>
          <w:color w:val="000000" w:themeColor="text1"/>
          <w:kern w:val="0"/>
          <w:sz w:val="24"/>
          <w:szCs w:val="24"/>
          <w14:textFill>
            <w14:solidFill>
              <w14:schemeClr w14:val="tx1"/>
            </w14:solidFill>
          </w14:textFill>
        </w:rPr>
        <w:t>水平考试大纲</w:t>
      </w:r>
    </w:p>
    <w:p w14:paraId="10DFD77A">
      <w:pPr>
        <w:keepNext w:val="0"/>
        <w:keepLines w:val="0"/>
        <w:pageBreakBefore w:val="0"/>
        <w:widowControl/>
        <w:shd w:val="clear" w:color="auto" w:fill="FFFFFF"/>
        <w:kinsoku/>
        <w:wordWrap/>
        <w:overflowPunct/>
        <w:topLinePunct w:val="0"/>
        <w:autoSpaceDE/>
        <w:autoSpaceDN/>
        <w:bidi w:val="0"/>
        <w:adjustRightInd/>
        <w:snapToGrid/>
        <w:spacing w:line="360" w:lineRule="auto"/>
        <w:jc w:val="center"/>
        <w:textAlignment w:val="auto"/>
        <w:rPr>
          <w:rFonts w:ascii="黑体" w:hAnsi="黑体" w:eastAsia="黑体" w:cs="Helvetica"/>
          <w:color w:val="000000" w:themeColor="text1"/>
          <w:kern w:val="0"/>
          <w:sz w:val="24"/>
          <w:szCs w:val="24"/>
          <w14:textFill>
            <w14:solidFill>
              <w14:schemeClr w14:val="tx1"/>
            </w14:solidFill>
          </w14:textFill>
        </w:rPr>
      </w:pPr>
      <w:r>
        <w:rPr>
          <w:rFonts w:hint="eastAsia" w:ascii="黑体" w:hAnsi="黑体" w:eastAsia="黑体" w:cs="Helvetica"/>
          <w:b/>
          <w:bCs/>
          <w:color w:val="000000" w:themeColor="text1"/>
          <w:kern w:val="0"/>
          <w:sz w:val="24"/>
          <w:szCs w:val="24"/>
          <w14:textFill>
            <w14:solidFill>
              <w14:schemeClr w14:val="tx1"/>
            </w14:solidFill>
          </w14:textFill>
        </w:rPr>
        <w:t>（非英语专业）第二版</w:t>
      </w:r>
    </w:p>
    <w:p w14:paraId="524E44AF">
      <w:pPr>
        <w:keepNext w:val="0"/>
        <w:keepLines w:val="0"/>
        <w:pageBreakBefore w:val="0"/>
        <w:widowControl/>
        <w:shd w:val="clear" w:color="auto" w:fill="FFFFFF"/>
        <w:kinsoku/>
        <w:wordWrap/>
        <w:overflowPunct/>
        <w:topLinePunct w:val="0"/>
        <w:autoSpaceDE/>
        <w:autoSpaceDN/>
        <w:bidi w:val="0"/>
        <w:adjustRightInd/>
        <w:snapToGrid/>
        <w:spacing w:line="360" w:lineRule="auto"/>
        <w:jc w:val="center"/>
        <w:textAlignment w:val="auto"/>
        <w:rPr>
          <w:rFonts w:ascii="黑体" w:hAnsi="黑体" w:eastAsia="黑体" w:cs="Helvetica"/>
          <w:b/>
          <w:bCs/>
          <w:color w:val="000000" w:themeColor="text1"/>
          <w:kern w:val="0"/>
          <w:sz w:val="24"/>
          <w:szCs w:val="24"/>
          <w14:textFill>
            <w14:solidFill>
              <w14:schemeClr w14:val="tx1"/>
            </w14:solidFill>
          </w14:textFill>
        </w:rPr>
      </w:pPr>
      <w:r>
        <w:rPr>
          <w:rFonts w:hint="eastAsia" w:ascii="黑体" w:hAnsi="黑体" w:eastAsia="黑体" w:cs="Helvetica"/>
          <w:b/>
          <w:bCs/>
          <w:color w:val="000000" w:themeColor="text1"/>
          <w:kern w:val="0"/>
          <w:sz w:val="24"/>
          <w:szCs w:val="24"/>
          <w14:textFill>
            <w14:solidFill>
              <w14:schemeClr w14:val="tx1"/>
            </w14:solidFill>
          </w14:textFill>
        </w:rPr>
        <w:t>教育部</w:t>
      </w:r>
      <w:r>
        <w:fldChar w:fldCharType="begin"/>
      </w:r>
      <w:r>
        <w:instrText xml:space="preserve"> HYPERLINK "http://www.zikao365.com/web/sjyby/" </w:instrText>
      </w:r>
      <w:r>
        <w:fldChar w:fldCharType="separate"/>
      </w:r>
      <w:r>
        <w:rPr>
          <w:rFonts w:hint="eastAsia" w:ascii="黑体" w:hAnsi="黑体" w:eastAsia="黑体" w:cs="Helvetica"/>
          <w:b/>
          <w:bCs/>
          <w:color w:val="000000" w:themeColor="text1"/>
          <w:kern w:val="0"/>
          <w:sz w:val="24"/>
          <w:szCs w:val="24"/>
          <w14:textFill>
            <w14:solidFill>
              <w14:schemeClr w14:val="tx1"/>
            </w14:solidFill>
          </w14:textFill>
        </w:rPr>
        <w:t>学位</w:t>
      </w:r>
      <w:r>
        <w:rPr>
          <w:rFonts w:hint="eastAsia" w:ascii="黑体" w:hAnsi="黑体" w:eastAsia="黑体" w:cs="Helvetica"/>
          <w:b/>
          <w:bCs/>
          <w:color w:val="000000" w:themeColor="text1"/>
          <w:kern w:val="0"/>
          <w:sz w:val="24"/>
          <w:szCs w:val="24"/>
          <w14:textFill>
            <w14:solidFill>
              <w14:schemeClr w14:val="tx1"/>
            </w14:solidFill>
          </w14:textFill>
        </w:rPr>
        <w:fldChar w:fldCharType="end"/>
      </w:r>
      <w:r>
        <w:rPr>
          <w:rFonts w:hint="eastAsia" w:ascii="黑体" w:hAnsi="黑体" w:eastAsia="黑体" w:cs="Helvetica"/>
          <w:b/>
          <w:bCs/>
          <w:color w:val="000000" w:themeColor="text1"/>
          <w:kern w:val="0"/>
          <w:sz w:val="24"/>
          <w:szCs w:val="24"/>
          <w14:textFill>
            <w14:solidFill>
              <w14:schemeClr w14:val="tx1"/>
            </w14:solidFill>
          </w14:textFill>
        </w:rPr>
        <w:t>与研究生教育发展中心</w:t>
      </w:r>
      <w:r>
        <w:rPr>
          <w:rFonts w:ascii="Calibri" w:hAnsi="Calibri" w:eastAsia="黑体" w:cs="Calibri"/>
          <w:b/>
          <w:bCs/>
          <w:color w:val="000000" w:themeColor="text1"/>
          <w:kern w:val="0"/>
          <w:sz w:val="24"/>
          <w:szCs w:val="24"/>
          <w14:textFill>
            <w14:solidFill>
              <w14:schemeClr w14:val="tx1"/>
            </w14:solidFill>
          </w14:textFill>
        </w:rPr>
        <w:t> </w:t>
      </w:r>
      <w:r>
        <w:rPr>
          <w:rFonts w:hint="eastAsia" w:ascii="黑体" w:hAnsi="黑体" w:eastAsia="黑体" w:cs="Helvetica"/>
          <w:b/>
          <w:bCs/>
          <w:color w:val="000000" w:themeColor="text1"/>
          <w:kern w:val="0"/>
          <w:sz w:val="24"/>
          <w:szCs w:val="24"/>
          <w14:textFill>
            <w14:solidFill>
              <w14:schemeClr w14:val="tx1"/>
            </w14:solidFill>
          </w14:textFill>
        </w:rPr>
        <w:t>高等教育出版社</w:t>
      </w:r>
    </w:p>
    <w:p w14:paraId="5BA21D69">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jc w:val="left"/>
        <w:textAlignment w:val="auto"/>
        <w:rPr>
          <w:rFonts w:ascii="宋体" w:hAnsi="宋体" w:eastAsia="宋体" w:cs="Helvetica"/>
          <w:color w:val="333333"/>
          <w:kern w:val="0"/>
          <w:szCs w:val="21"/>
        </w:rPr>
      </w:pPr>
      <w:r>
        <w:rPr>
          <w:rFonts w:hint="eastAsia" w:ascii="宋体" w:hAnsi="宋体" w:eastAsia="宋体" w:cs="Helvetica"/>
          <w:b/>
          <w:bCs/>
          <w:color w:val="000000"/>
          <w:kern w:val="0"/>
          <w:szCs w:val="21"/>
        </w:rPr>
        <w:t>一、考试性质</w:t>
      </w:r>
    </w:p>
    <w:p w14:paraId="126BC5DA">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jc w:val="left"/>
        <w:textAlignment w:val="auto"/>
        <w:rPr>
          <w:rFonts w:ascii="宋体" w:hAnsi="宋体" w:eastAsia="宋体" w:cs="Helvetica"/>
          <w:color w:val="000000"/>
          <w:kern w:val="0"/>
          <w:szCs w:val="21"/>
        </w:rPr>
      </w:pPr>
      <w:r>
        <w:rPr>
          <w:rFonts w:hint="eastAsia" w:ascii="宋体" w:hAnsi="宋体" w:eastAsia="宋体" w:cs="Helvetica"/>
          <w:color w:val="000000"/>
          <w:kern w:val="0"/>
          <w:szCs w:val="21"/>
        </w:rPr>
        <w:t>成人高等教育非英语专业学士学位英语水平考试是由各省级高等教育主管部门组织的统一考试，其目的是为了客观地测试非英语专业成人本科</w:t>
      </w:r>
      <w:r>
        <w:fldChar w:fldCharType="begin"/>
      </w:r>
      <w:r>
        <w:instrText xml:space="preserve"> HYPERLINK "http://www.zikao365.com/web/sjyby/" </w:instrText>
      </w:r>
      <w:r>
        <w:fldChar w:fldCharType="separate"/>
      </w:r>
      <w:r>
        <w:rPr>
          <w:rFonts w:hint="eastAsia" w:ascii="宋体" w:hAnsi="宋体" w:eastAsia="宋体" w:cs="Helvetica"/>
          <w:color w:val="000000"/>
          <w:kern w:val="0"/>
          <w:szCs w:val="21"/>
        </w:rPr>
        <w:t>毕业生</w:t>
      </w:r>
      <w:r>
        <w:rPr>
          <w:rFonts w:hint="eastAsia" w:ascii="宋体" w:hAnsi="宋体" w:eastAsia="宋体" w:cs="Helvetica"/>
          <w:color w:val="000000"/>
          <w:kern w:val="0"/>
          <w:szCs w:val="21"/>
        </w:rPr>
        <w:fldChar w:fldCharType="end"/>
      </w:r>
      <w:r>
        <w:rPr>
          <w:rFonts w:hint="eastAsia" w:ascii="宋体" w:hAnsi="宋体" w:eastAsia="宋体" w:cs="Helvetica"/>
          <w:color w:val="000000"/>
          <w:kern w:val="0"/>
          <w:szCs w:val="21"/>
        </w:rPr>
        <w:t>申请学士学位者的英语语言知识和运用能力，考査其是否达到普通本科教育非英语专业英语教学的一般要求。</w:t>
      </w:r>
    </w:p>
    <w:p w14:paraId="1CAFC5F8">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jc w:val="left"/>
        <w:textAlignment w:val="auto"/>
        <w:rPr>
          <w:rFonts w:ascii="宋体" w:hAnsi="宋体" w:eastAsia="宋体" w:cs="Helvetica"/>
          <w:color w:val="333333"/>
          <w:kern w:val="0"/>
          <w:szCs w:val="21"/>
        </w:rPr>
      </w:pPr>
      <w:r>
        <w:rPr>
          <w:rFonts w:hint="eastAsia" w:ascii="宋体" w:hAnsi="宋体" w:eastAsia="宋体" w:cs="Helvetica"/>
          <w:b/>
          <w:bCs/>
          <w:color w:val="000000"/>
          <w:kern w:val="0"/>
          <w:szCs w:val="21"/>
        </w:rPr>
        <w:t>二、考试要求</w:t>
      </w:r>
    </w:p>
    <w:p w14:paraId="053951AC">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2"/>
        <w:jc w:val="left"/>
        <w:textAlignment w:val="auto"/>
        <w:rPr>
          <w:rFonts w:ascii="宋体" w:hAnsi="宋体" w:eastAsia="宋体" w:cs="Helvetica"/>
          <w:color w:val="000000"/>
          <w:kern w:val="0"/>
          <w:szCs w:val="21"/>
        </w:rPr>
      </w:pPr>
      <w:r>
        <w:rPr>
          <w:rFonts w:hint="eastAsia" w:ascii="宋体" w:hAnsi="宋体" w:eastAsia="宋体" w:cs="Helvetica"/>
          <w:color w:val="000000"/>
          <w:kern w:val="0"/>
          <w:szCs w:val="21"/>
        </w:rPr>
        <w:t>成人高等教育非英语专业学士学位英语水平考试要求考生能够较熟练地掌握英语基本语法和常用词汇，具有较强的阅读能力和综合运用能力。考生在运用能力方面应分别达到以下要求：</w:t>
      </w:r>
    </w:p>
    <w:p w14:paraId="751A8382">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2"/>
        <w:jc w:val="left"/>
        <w:textAlignment w:val="auto"/>
        <w:rPr>
          <w:rFonts w:ascii="宋体" w:hAnsi="宋体" w:eastAsia="宋体" w:cs="Helvetica"/>
          <w:color w:val="000000"/>
          <w:kern w:val="0"/>
          <w:szCs w:val="21"/>
        </w:rPr>
      </w:pPr>
      <w:r>
        <w:rPr>
          <w:rFonts w:hint="eastAsia" w:ascii="宋体" w:hAnsi="宋体" w:eastAsia="宋体" w:cs="Helvetica"/>
          <w:color w:val="000000"/>
          <w:kern w:val="0"/>
          <w:szCs w:val="21"/>
        </w:rPr>
        <w:t>（一）会话</w:t>
      </w:r>
    </w:p>
    <w:p w14:paraId="61322E5E">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2"/>
        <w:jc w:val="left"/>
        <w:textAlignment w:val="auto"/>
        <w:rPr>
          <w:rFonts w:ascii="宋体" w:hAnsi="宋体" w:eastAsia="宋体" w:cs="Helvetica"/>
          <w:color w:val="000000"/>
          <w:kern w:val="0"/>
          <w:szCs w:val="21"/>
        </w:rPr>
      </w:pPr>
      <w:r>
        <w:rPr>
          <w:rFonts w:hint="eastAsia" w:ascii="宋体" w:hAnsi="宋体" w:eastAsia="宋体" w:cs="Helvetica"/>
          <w:color w:val="000000"/>
          <w:kern w:val="0"/>
          <w:szCs w:val="21"/>
        </w:rPr>
        <w:t>能够使用英语进行日常会话交流，根据对话的情景、场合、人物关系、身份和讲话人的意图及话语含义做出正确判断和用语选择，并能理解常见的英语口语的习惯用法。</w:t>
      </w:r>
    </w:p>
    <w:p w14:paraId="42A54DF7">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2"/>
        <w:jc w:val="left"/>
        <w:textAlignment w:val="auto"/>
        <w:rPr>
          <w:rFonts w:ascii="宋体" w:hAnsi="宋体" w:eastAsia="宋体" w:cs="Helvetica"/>
          <w:color w:val="000000"/>
          <w:kern w:val="0"/>
          <w:szCs w:val="21"/>
        </w:rPr>
      </w:pPr>
      <w:r>
        <w:rPr>
          <w:rFonts w:hint="eastAsia" w:ascii="宋体" w:hAnsi="宋体" w:eastAsia="宋体" w:cs="Helvetica"/>
          <w:color w:val="000000"/>
          <w:kern w:val="0"/>
          <w:szCs w:val="21"/>
        </w:rPr>
        <w:t>（二）阅读</w:t>
      </w:r>
    </w:p>
    <w:p w14:paraId="05BE8923">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2"/>
        <w:jc w:val="left"/>
        <w:textAlignment w:val="auto"/>
        <w:rPr>
          <w:rFonts w:ascii="宋体" w:hAnsi="宋体" w:eastAsia="宋体" w:cs="Helvetica"/>
          <w:color w:val="000000"/>
          <w:kern w:val="0"/>
          <w:szCs w:val="21"/>
        </w:rPr>
      </w:pPr>
      <w:r>
        <w:rPr>
          <w:rFonts w:hint="eastAsia" w:ascii="宋体" w:hAnsi="宋体" w:eastAsia="宋体" w:cs="Helvetica"/>
          <w:color w:val="000000"/>
          <w:kern w:val="0"/>
          <w:szCs w:val="21"/>
        </w:rPr>
        <w:t>能够综合运用英语知识和基本阅读技能，读懂难度适中的一般性题材（经济、社会、政法、历史、科普、管理等）和体裁（记叙文、议论文、说 明文、应用文等）的英语文章。阅读速度达到每分钟80个词。具体要求为：</w:t>
      </w:r>
    </w:p>
    <w:p w14:paraId="443172D6">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2"/>
        <w:jc w:val="left"/>
        <w:textAlignment w:val="auto"/>
        <w:rPr>
          <w:rFonts w:ascii="宋体" w:hAnsi="宋体" w:eastAsia="宋体" w:cs="Helvetica"/>
          <w:color w:val="000000"/>
          <w:kern w:val="0"/>
          <w:szCs w:val="21"/>
        </w:rPr>
      </w:pPr>
      <w:r>
        <w:rPr>
          <w:rFonts w:hint="eastAsia" w:ascii="宋体" w:hAnsi="宋体" w:eastAsia="宋体" w:cs="Helvetica"/>
          <w:color w:val="000000"/>
          <w:kern w:val="0"/>
          <w:szCs w:val="21"/>
        </w:rPr>
        <w:t>1.能够掌握文章的中心思想、主要内容和细节；</w:t>
      </w:r>
    </w:p>
    <w:p w14:paraId="39FACA3C">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2"/>
        <w:jc w:val="left"/>
        <w:textAlignment w:val="auto"/>
        <w:rPr>
          <w:rFonts w:ascii="宋体" w:hAnsi="宋体" w:eastAsia="宋体" w:cs="Helvetica"/>
          <w:color w:val="000000"/>
          <w:kern w:val="0"/>
          <w:szCs w:val="21"/>
        </w:rPr>
      </w:pPr>
      <w:r>
        <w:rPr>
          <w:rFonts w:hint="eastAsia" w:ascii="宋体" w:hAnsi="宋体" w:eastAsia="宋体" w:cs="Helvetica"/>
          <w:color w:val="000000"/>
          <w:kern w:val="0"/>
          <w:szCs w:val="21"/>
        </w:rPr>
        <w:t>2.具备根据上下文把握词义的能力，理解上下文的逻辑关系；</w:t>
      </w:r>
    </w:p>
    <w:p w14:paraId="291CA794">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2"/>
        <w:jc w:val="left"/>
        <w:textAlignment w:val="auto"/>
        <w:rPr>
          <w:rFonts w:ascii="宋体" w:hAnsi="宋体" w:eastAsia="宋体" w:cs="Helvetica"/>
          <w:color w:val="000000"/>
          <w:kern w:val="0"/>
          <w:szCs w:val="21"/>
        </w:rPr>
      </w:pPr>
      <w:r>
        <w:rPr>
          <w:rFonts w:hint="eastAsia" w:ascii="宋体" w:hAnsi="宋体" w:eastAsia="宋体" w:cs="Helvetica"/>
          <w:color w:val="000000"/>
          <w:kern w:val="0"/>
          <w:szCs w:val="21"/>
        </w:rPr>
        <w:t>3.能够根据所读材料进行一定的推论；</w:t>
      </w:r>
    </w:p>
    <w:p w14:paraId="61808895">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2"/>
        <w:jc w:val="left"/>
        <w:textAlignment w:val="auto"/>
        <w:rPr>
          <w:rFonts w:ascii="宋体" w:hAnsi="宋体" w:eastAsia="宋体" w:cs="Helvetica"/>
          <w:color w:val="000000"/>
          <w:kern w:val="0"/>
          <w:szCs w:val="21"/>
        </w:rPr>
      </w:pPr>
      <w:r>
        <w:rPr>
          <w:rFonts w:hint="eastAsia" w:ascii="宋体" w:hAnsi="宋体" w:eastAsia="宋体" w:cs="Helvetica"/>
          <w:color w:val="000000"/>
          <w:kern w:val="0"/>
          <w:szCs w:val="21"/>
        </w:rPr>
        <w:t>4.能够对文章的结构和作者的态度等做出一般的分析和判断。</w:t>
      </w:r>
    </w:p>
    <w:p w14:paraId="7B5A2E3F">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jc w:val="left"/>
        <w:textAlignment w:val="auto"/>
        <w:rPr>
          <w:rFonts w:ascii="宋体" w:hAnsi="宋体" w:eastAsia="宋体" w:cs="Helvetica"/>
          <w:color w:val="333333"/>
          <w:kern w:val="0"/>
          <w:szCs w:val="21"/>
        </w:rPr>
      </w:pPr>
      <w:r>
        <w:rPr>
          <w:rFonts w:hint="eastAsia" w:ascii="宋体" w:hAnsi="宋体" w:eastAsia="宋体" w:cs="Helvetica"/>
          <w:color w:val="000000"/>
          <w:kern w:val="0"/>
          <w:szCs w:val="21"/>
        </w:rPr>
        <w:t>（三）词汇</w:t>
      </w:r>
    </w:p>
    <w:p w14:paraId="3B6DACC2">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jc w:val="left"/>
        <w:textAlignment w:val="auto"/>
        <w:rPr>
          <w:rFonts w:ascii="宋体" w:hAnsi="宋体" w:eastAsia="宋体" w:cs="Helvetica"/>
          <w:color w:val="333333"/>
          <w:kern w:val="0"/>
          <w:szCs w:val="21"/>
        </w:rPr>
      </w:pPr>
      <w:r>
        <w:rPr>
          <w:rFonts w:hint="eastAsia" w:ascii="宋体" w:hAnsi="宋体" w:eastAsia="宋体" w:cs="Helvetica"/>
          <w:color w:val="000000"/>
          <w:kern w:val="0"/>
          <w:szCs w:val="21"/>
        </w:rPr>
        <w:t>掌握本考试大纲所规定的英语词汇、常用词组、常用词缀，并在阅读、写作等过程中具有相应的应用能力，即：</w:t>
      </w:r>
    </w:p>
    <w:p w14:paraId="5EDF43DB">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jc w:val="left"/>
        <w:textAlignment w:val="auto"/>
        <w:rPr>
          <w:rFonts w:ascii="宋体" w:hAnsi="宋体" w:eastAsia="宋体" w:cs="Helvetica"/>
          <w:color w:val="333333"/>
          <w:kern w:val="0"/>
          <w:szCs w:val="21"/>
        </w:rPr>
      </w:pPr>
      <w:r>
        <w:rPr>
          <w:rFonts w:hint="eastAsia" w:ascii="宋体" w:hAnsi="宋体" w:eastAsia="宋体" w:cs="Helvetica"/>
          <w:color w:val="000000"/>
          <w:kern w:val="0"/>
          <w:szCs w:val="21"/>
        </w:rPr>
        <w:t>1.领会式掌握4400个单词和550个常用词组；</w:t>
      </w:r>
    </w:p>
    <w:p w14:paraId="256D1A32">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jc w:val="left"/>
        <w:textAlignment w:val="auto"/>
        <w:rPr>
          <w:rFonts w:ascii="宋体" w:hAnsi="宋体" w:eastAsia="宋体" w:cs="Helvetica"/>
          <w:color w:val="333333"/>
          <w:kern w:val="0"/>
          <w:szCs w:val="21"/>
        </w:rPr>
      </w:pPr>
      <w:r>
        <w:rPr>
          <w:rFonts w:hint="eastAsia" w:ascii="宋体" w:hAnsi="宋体" w:eastAsia="宋体" w:cs="Helvetica"/>
          <w:color w:val="000000"/>
          <w:kern w:val="0"/>
          <w:szCs w:val="21"/>
        </w:rPr>
        <w:t>2.复用式掌握2000个左右的常用单词和搭配以及200个左右的 常用词组；</w:t>
      </w:r>
    </w:p>
    <w:p w14:paraId="2B319638">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jc w:val="left"/>
        <w:textAlignment w:val="auto"/>
        <w:rPr>
          <w:rFonts w:ascii="宋体" w:hAnsi="宋体" w:eastAsia="宋体" w:cs="Helvetica"/>
          <w:color w:val="333333"/>
          <w:kern w:val="0"/>
          <w:szCs w:val="21"/>
        </w:rPr>
      </w:pPr>
      <w:r>
        <w:rPr>
          <w:rFonts w:hint="eastAsia" w:ascii="宋体" w:hAnsi="宋体" w:eastAsia="宋体" w:cs="Helvetica"/>
          <w:color w:val="000000"/>
          <w:kern w:val="0"/>
          <w:szCs w:val="21"/>
        </w:rPr>
        <w:t>3.掌握一定数量的常用词缀，并能根据构词法和语境识别常见的 派生词。</w:t>
      </w:r>
    </w:p>
    <w:p w14:paraId="251BEBCB">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jc w:val="left"/>
        <w:textAlignment w:val="auto"/>
        <w:rPr>
          <w:rFonts w:ascii="宋体" w:hAnsi="宋体" w:eastAsia="宋体" w:cs="Helvetica"/>
          <w:color w:val="333333"/>
          <w:kern w:val="0"/>
          <w:szCs w:val="21"/>
        </w:rPr>
      </w:pPr>
      <w:r>
        <w:rPr>
          <w:rFonts w:hint="eastAsia" w:ascii="宋体" w:hAnsi="宋体" w:eastAsia="宋体" w:cs="Helvetica"/>
          <w:color w:val="000000"/>
          <w:kern w:val="0"/>
          <w:szCs w:val="21"/>
        </w:rPr>
        <w:t>（四）语法</w:t>
      </w:r>
    </w:p>
    <w:p w14:paraId="4FB16595">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jc w:val="left"/>
        <w:textAlignment w:val="auto"/>
        <w:rPr>
          <w:rFonts w:ascii="宋体" w:hAnsi="宋体" w:eastAsia="宋体" w:cs="Helvetica"/>
          <w:color w:val="333333"/>
          <w:kern w:val="0"/>
          <w:szCs w:val="21"/>
        </w:rPr>
      </w:pPr>
      <w:r>
        <w:rPr>
          <w:rFonts w:hint="eastAsia" w:ascii="宋体" w:hAnsi="宋体" w:eastAsia="宋体" w:cs="Helvetica"/>
          <w:color w:val="000000"/>
          <w:kern w:val="0"/>
          <w:szCs w:val="21"/>
        </w:rPr>
        <w:t>掌握基本的英语语法知识，要求能在阅读、写作等过程中正确运用这些知识，达到正确理解、获取信息及表达思想的目的。需要掌握的具体内容如下：</w:t>
      </w:r>
    </w:p>
    <w:p w14:paraId="0A234780">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jc w:val="left"/>
        <w:textAlignment w:val="auto"/>
        <w:rPr>
          <w:rFonts w:ascii="宋体" w:hAnsi="宋体" w:eastAsia="宋体" w:cs="Helvetica"/>
          <w:color w:val="333333"/>
          <w:kern w:val="0"/>
          <w:szCs w:val="21"/>
        </w:rPr>
      </w:pPr>
      <w:r>
        <w:rPr>
          <w:rFonts w:hint="eastAsia" w:ascii="宋体" w:hAnsi="宋体" w:eastAsia="宋体" w:cs="Helvetica"/>
          <w:color w:val="000000"/>
          <w:kern w:val="0"/>
          <w:szCs w:val="21"/>
        </w:rPr>
        <w:t>1.名词、代词的数和格的构成及其用法；</w:t>
      </w:r>
    </w:p>
    <w:p w14:paraId="7BE47418">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jc w:val="left"/>
        <w:textAlignment w:val="auto"/>
        <w:rPr>
          <w:rFonts w:ascii="宋体" w:hAnsi="宋体" w:eastAsia="宋体" w:cs="Helvetica"/>
          <w:color w:val="333333"/>
          <w:kern w:val="0"/>
          <w:szCs w:val="21"/>
        </w:rPr>
      </w:pPr>
      <w:r>
        <w:rPr>
          <w:rFonts w:hint="eastAsia" w:ascii="宋体" w:hAnsi="宋体" w:eastAsia="宋体" w:cs="Helvetica"/>
          <w:color w:val="000000"/>
          <w:kern w:val="0"/>
          <w:szCs w:val="21"/>
        </w:rPr>
        <w:t>2.动词的基本时态、语态的构成及其用法；</w:t>
      </w:r>
    </w:p>
    <w:p w14:paraId="57892D66">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jc w:val="left"/>
        <w:textAlignment w:val="auto"/>
        <w:rPr>
          <w:rFonts w:ascii="宋体" w:hAnsi="宋体" w:eastAsia="宋体" w:cs="Helvetica"/>
          <w:color w:val="333333"/>
          <w:kern w:val="0"/>
          <w:szCs w:val="21"/>
        </w:rPr>
      </w:pPr>
      <w:r>
        <w:rPr>
          <w:rFonts w:hint="eastAsia" w:ascii="宋体" w:hAnsi="宋体" w:eastAsia="宋体" w:cs="Helvetica"/>
          <w:color w:val="000000"/>
          <w:kern w:val="0"/>
          <w:szCs w:val="21"/>
        </w:rPr>
        <w:t>3.形容词、副词的比较级和最高级的构成及其用法；</w:t>
      </w:r>
    </w:p>
    <w:p w14:paraId="057B8CF6">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jc w:val="left"/>
        <w:textAlignment w:val="auto"/>
        <w:rPr>
          <w:rFonts w:ascii="宋体" w:hAnsi="宋体" w:eastAsia="宋体" w:cs="Helvetica"/>
          <w:color w:val="333333"/>
          <w:kern w:val="0"/>
          <w:szCs w:val="21"/>
        </w:rPr>
      </w:pPr>
      <w:r>
        <w:rPr>
          <w:rFonts w:hint="eastAsia" w:ascii="宋体" w:hAnsi="宋体" w:eastAsia="宋体" w:cs="Helvetica"/>
          <w:color w:val="000000"/>
          <w:kern w:val="0"/>
          <w:szCs w:val="21"/>
        </w:rPr>
        <w:t>4.常用连接词、冠词的词义及其用法；</w:t>
      </w:r>
    </w:p>
    <w:p w14:paraId="79F719C9">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jc w:val="left"/>
        <w:textAlignment w:val="auto"/>
        <w:rPr>
          <w:rFonts w:ascii="宋体" w:hAnsi="宋体" w:eastAsia="宋体" w:cs="Helvetica"/>
          <w:color w:val="333333"/>
          <w:kern w:val="0"/>
          <w:szCs w:val="21"/>
        </w:rPr>
      </w:pPr>
      <w:r>
        <w:rPr>
          <w:rFonts w:hint="eastAsia" w:ascii="宋体" w:hAnsi="宋体" w:eastAsia="宋体" w:cs="Helvetica"/>
          <w:color w:val="000000"/>
          <w:kern w:val="0"/>
          <w:szCs w:val="21"/>
        </w:rPr>
        <w:t>5.非谓语动词（不定式、动名词、分词）的构成及其用法；</w:t>
      </w:r>
    </w:p>
    <w:p w14:paraId="20B8CFE6">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jc w:val="left"/>
        <w:textAlignment w:val="auto"/>
        <w:rPr>
          <w:rFonts w:ascii="宋体" w:hAnsi="宋体" w:eastAsia="宋体" w:cs="Helvetica"/>
          <w:color w:val="333333"/>
          <w:kern w:val="0"/>
          <w:szCs w:val="21"/>
        </w:rPr>
      </w:pPr>
      <w:r>
        <w:rPr>
          <w:rFonts w:hint="eastAsia" w:ascii="宋体" w:hAnsi="宋体" w:eastAsia="宋体" w:cs="Helvetica"/>
          <w:color w:val="000000"/>
          <w:kern w:val="0"/>
          <w:szCs w:val="21"/>
        </w:rPr>
        <w:t>6.虚拟语气的构成及其用法；</w:t>
      </w:r>
    </w:p>
    <w:p w14:paraId="60C2013B">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jc w:val="left"/>
        <w:textAlignment w:val="auto"/>
        <w:rPr>
          <w:rFonts w:ascii="宋体" w:hAnsi="宋体" w:eastAsia="宋体" w:cs="Helvetica"/>
          <w:color w:val="333333"/>
          <w:kern w:val="0"/>
          <w:szCs w:val="21"/>
        </w:rPr>
      </w:pPr>
      <w:r>
        <w:rPr>
          <w:rFonts w:hint="eastAsia" w:ascii="宋体" w:hAnsi="宋体" w:eastAsia="宋体" w:cs="Helvetica"/>
          <w:color w:val="000000"/>
          <w:kern w:val="0"/>
          <w:szCs w:val="21"/>
        </w:rPr>
        <w:t>7.各类从句的构成及其用法；</w:t>
      </w:r>
    </w:p>
    <w:p w14:paraId="34C3236E">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jc w:val="left"/>
        <w:textAlignment w:val="auto"/>
        <w:rPr>
          <w:rFonts w:ascii="宋体" w:hAnsi="宋体" w:eastAsia="宋体" w:cs="Helvetica"/>
          <w:color w:val="333333"/>
          <w:kern w:val="0"/>
          <w:szCs w:val="21"/>
        </w:rPr>
      </w:pPr>
      <w:r>
        <w:rPr>
          <w:rFonts w:hint="eastAsia" w:ascii="宋体" w:hAnsi="宋体" w:eastAsia="宋体" w:cs="Helvetica"/>
          <w:color w:val="000000"/>
          <w:kern w:val="0"/>
          <w:szCs w:val="21"/>
        </w:rPr>
        <w:t>8.基本句型的结构及其用法；</w:t>
      </w:r>
    </w:p>
    <w:p w14:paraId="1C4BE02E">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jc w:val="left"/>
        <w:textAlignment w:val="auto"/>
        <w:rPr>
          <w:rFonts w:ascii="宋体" w:hAnsi="宋体" w:eastAsia="宋体" w:cs="Helvetica"/>
          <w:color w:val="333333"/>
          <w:kern w:val="0"/>
          <w:szCs w:val="21"/>
        </w:rPr>
      </w:pPr>
      <w:r>
        <w:rPr>
          <w:rFonts w:hint="eastAsia" w:ascii="宋体" w:hAnsi="宋体" w:eastAsia="宋体" w:cs="Helvetica"/>
          <w:color w:val="000000"/>
          <w:kern w:val="0"/>
          <w:szCs w:val="21"/>
        </w:rPr>
        <w:t>9.强调句型的结构及其用法；</w:t>
      </w:r>
    </w:p>
    <w:p w14:paraId="60B560FD">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jc w:val="left"/>
        <w:textAlignment w:val="auto"/>
        <w:rPr>
          <w:rFonts w:ascii="宋体" w:hAnsi="宋体" w:eastAsia="宋体" w:cs="Helvetica"/>
          <w:color w:val="333333"/>
          <w:kern w:val="0"/>
          <w:szCs w:val="21"/>
        </w:rPr>
      </w:pPr>
      <w:r>
        <w:rPr>
          <w:rFonts w:hint="eastAsia" w:ascii="宋体" w:hAnsi="宋体" w:eastAsia="宋体" w:cs="Helvetica"/>
          <w:color w:val="000000"/>
          <w:kern w:val="0"/>
          <w:szCs w:val="21"/>
        </w:rPr>
        <w:t>10.常用倒装句的结构及其用法。</w:t>
      </w:r>
    </w:p>
    <w:p w14:paraId="520DDFB6">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jc w:val="left"/>
        <w:textAlignment w:val="auto"/>
        <w:rPr>
          <w:rFonts w:ascii="宋体" w:hAnsi="宋体" w:eastAsia="宋体" w:cs="Helvetica"/>
          <w:color w:val="333333"/>
          <w:kern w:val="0"/>
          <w:szCs w:val="21"/>
        </w:rPr>
      </w:pPr>
      <w:r>
        <w:rPr>
          <w:rFonts w:hint="eastAsia" w:ascii="宋体" w:hAnsi="宋体" w:eastAsia="宋体" w:cs="Helvetica"/>
          <w:color w:val="000000"/>
          <w:kern w:val="0"/>
          <w:szCs w:val="21"/>
        </w:rPr>
        <w:t>（五）翻译</w:t>
      </w:r>
    </w:p>
    <w:p w14:paraId="4A3AE7A4">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jc w:val="left"/>
        <w:textAlignment w:val="auto"/>
        <w:rPr>
          <w:rFonts w:ascii="宋体" w:hAnsi="宋体" w:eastAsia="宋体" w:cs="Helvetica"/>
          <w:color w:val="333333"/>
          <w:kern w:val="0"/>
          <w:szCs w:val="21"/>
        </w:rPr>
      </w:pPr>
      <w:r>
        <w:rPr>
          <w:rFonts w:hint="eastAsia" w:ascii="宋体" w:hAnsi="宋体" w:eastAsia="宋体" w:cs="Helvetica"/>
          <w:color w:val="000000"/>
          <w:kern w:val="0"/>
          <w:szCs w:val="21"/>
        </w:rPr>
        <w:t>能够在不借助词典的情况下把一般难度、非专业性题材的英文句子或短文译成汉语，译文通顺，用词基本正确，无重大语法错误。英译汉的速度应达到每小时250词以上。</w:t>
      </w:r>
    </w:p>
    <w:p w14:paraId="229757BC">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jc w:val="left"/>
        <w:textAlignment w:val="auto"/>
        <w:rPr>
          <w:rFonts w:ascii="宋体" w:hAnsi="宋体" w:eastAsia="宋体" w:cs="Helvetica"/>
          <w:color w:val="333333"/>
          <w:kern w:val="0"/>
          <w:szCs w:val="21"/>
        </w:rPr>
      </w:pPr>
      <w:r>
        <w:rPr>
          <w:rFonts w:hint="eastAsia" w:ascii="宋体" w:hAnsi="宋体" w:eastAsia="宋体" w:cs="Helvetica"/>
          <w:color w:val="000000"/>
          <w:kern w:val="0"/>
          <w:szCs w:val="21"/>
        </w:rPr>
        <w:t>（六）写作</w:t>
      </w:r>
    </w:p>
    <w:p w14:paraId="22395362">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jc w:val="left"/>
        <w:textAlignment w:val="auto"/>
        <w:rPr>
          <w:rFonts w:ascii="宋体" w:hAnsi="宋体" w:eastAsia="宋体" w:cs="Helvetica"/>
          <w:color w:val="333333"/>
          <w:kern w:val="0"/>
          <w:szCs w:val="21"/>
        </w:rPr>
      </w:pPr>
      <w:r>
        <w:rPr>
          <w:rFonts w:hint="eastAsia" w:ascii="宋体" w:hAnsi="宋体" w:eastAsia="宋体" w:cs="Helvetica"/>
          <w:color w:val="000000"/>
          <w:kern w:val="0"/>
          <w:szCs w:val="21"/>
        </w:rPr>
        <w:t>能够用英语撰写常见应用文，或能够按照所给提纲、情景或图表，说明或论述一般性的话题。所写短文要求主题明确，条理清楚，语言比较规范。</w:t>
      </w:r>
    </w:p>
    <w:p w14:paraId="08236B3D">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jc w:val="left"/>
        <w:textAlignment w:val="auto"/>
        <w:rPr>
          <w:rFonts w:ascii="宋体" w:hAnsi="宋体" w:eastAsia="宋体" w:cs="Helvetica"/>
          <w:color w:val="333333"/>
          <w:kern w:val="0"/>
          <w:szCs w:val="21"/>
        </w:rPr>
      </w:pPr>
      <w:r>
        <w:rPr>
          <w:rFonts w:hint="eastAsia" w:ascii="宋体" w:hAnsi="宋体" w:eastAsia="宋体" w:cs="Helvetica"/>
          <w:b/>
          <w:bCs/>
          <w:color w:val="000000"/>
          <w:kern w:val="0"/>
          <w:szCs w:val="21"/>
        </w:rPr>
        <w:t>三、试卷结构</w:t>
      </w:r>
    </w:p>
    <w:p w14:paraId="2FDF193D">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jc w:val="left"/>
        <w:textAlignment w:val="auto"/>
        <w:rPr>
          <w:rFonts w:ascii="宋体" w:hAnsi="宋体" w:eastAsia="宋体" w:cs="Helvetica"/>
          <w:color w:val="333333"/>
          <w:kern w:val="0"/>
          <w:szCs w:val="21"/>
        </w:rPr>
      </w:pPr>
      <w:r>
        <w:rPr>
          <w:rFonts w:hint="eastAsia" w:ascii="宋体" w:hAnsi="宋体" w:eastAsia="宋体" w:cs="Helvetica"/>
          <w:color w:val="000000"/>
          <w:kern w:val="0"/>
          <w:szCs w:val="21"/>
        </w:rPr>
        <w:t>本考试试卷分试卷一和试卷二。试卷一为客观题，包括完成对话、阅读理解及词汇和语法3个部分，考试时间为65分钟，满分为70分；试卷二为英译汉和短文写作，考试时间为55分钟，满分为30分。试卷一和试卷二考试时间共计120分钟，总分为100分。试卷各部分内容 和结构如下：</w:t>
      </w:r>
    </w:p>
    <w:p w14:paraId="011A1706">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jc w:val="left"/>
        <w:textAlignment w:val="auto"/>
        <w:rPr>
          <w:rFonts w:ascii="宋体" w:hAnsi="宋体" w:eastAsia="宋体" w:cs="Helvetica"/>
          <w:color w:val="333333"/>
          <w:kern w:val="0"/>
          <w:szCs w:val="21"/>
        </w:rPr>
      </w:pPr>
      <w:r>
        <w:rPr>
          <w:rFonts w:hint="eastAsia" w:ascii="宋体" w:hAnsi="宋体" w:eastAsia="宋体" w:cs="Helvetica"/>
          <w:color w:val="000000"/>
          <w:kern w:val="0"/>
          <w:szCs w:val="21"/>
        </w:rPr>
        <w:t>第一部分</w:t>
      </w:r>
      <w:r>
        <w:rPr>
          <w:rFonts w:ascii="宋体" w:hAnsi="宋体" w:eastAsia="宋体" w:cs="Helvetica"/>
          <w:color w:val="000000"/>
          <w:kern w:val="0"/>
          <w:szCs w:val="21"/>
        </w:rPr>
        <w:t xml:space="preserve"> </w:t>
      </w:r>
      <w:r>
        <w:rPr>
          <w:rFonts w:hint="eastAsia" w:ascii="宋体" w:hAnsi="宋体" w:eastAsia="宋体" w:cs="Helvetica"/>
          <w:color w:val="000000"/>
          <w:kern w:val="0"/>
          <w:szCs w:val="21"/>
        </w:rPr>
        <w:t>完成对话</w:t>
      </w:r>
    </w:p>
    <w:p w14:paraId="70FC322D">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jc w:val="left"/>
        <w:textAlignment w:val="auto"/>
        <w:rPr>
          <w:rFonts w:ascii="宋体" w:hAnsi="宋体" w:eastAsia="宋体" w:cs="Helvetica"/>
          <w:color w:val="333333"/>
          <w:kern w:val="0"/>
          <w:szCs w:val="21"/>
        </w:rPr>
      </w:pPr>
      <w:r>
        <w:rPr>
          <w:rFonts w:hint="eastAsia" w:ascii="宋体" w:hAnsi="宋体" w:eastAsia="宋体" w:cs="Helvetica"/>
          <w:color w:val="000000"/>
          <w:kern w:val="0"/>
          <w:szCs w:val="21"/>
        </w:rPr>
        <w:t>本部分共有3段不完整的对话，设10道题。第一段对话设4个空格，下面有用来完成对话的4个选择项，要求考生根据对话内容将全部 4个选择项分别填人对话中的空格，使之完整。第二段和第三段对话 分别设3个空格，下面有用来完成对话的4个选择项，要求考生选择其 中的3个分别填人对话中的空格，使之完整。</w:t>
      </w:r>
    </w:p>
    <w:p w14:paraId="5FB2E68C">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jc w:val="left"/>
        <w:textAlignment w:val="auto"/>
        <w:rPr>
          <w:rFonts w:ascii="宋体" w:hAnsi="宋体" w:eastAsia="宋体" w:cs="Helvetica"/>
          <w:color w:val="333333"/>
          <w:kern w:val="0"/>
          <w:szCs w:val="21"/>
        </w:rPr>
      </w:pPr>
      <w:r>
        <w:rPr>
          <w:rFonts w:hint="eastAsia" w:ascii="宋体" w:hAnsi="宋体" w:eastAsia="宋体" w:cs="Helvetica"/>
          <w:color w:val="000000"/>
          <w:kern w:val="0"/>
          <w:szCs w:val="21"/>
        </w:rPr>
        <w:t>本部分满分为10分，每题1分。考试时间为10分钟。</w:t>
      </w:r>
    </w:p>
    <w:p w14:paraId="197CEA40">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jc w:val="left"/>
        <w:textAlignment w:val="auto"/>
        <w:rPr>
          <w:rFonts w:ascii="宋体" w:hAnsi="宋体" w:eastAsia="宋体" w:cs="Helvetica"/>
          <w:color w:val="333333"/>
          <w:kern w:val="0"/>
          <w:szCs w:val="21"/>
        </w:rPr>
      </w:pPr>
      <w:r>
        <w:rPr>
          <w:rFonts w:hint="eastAsia" w:ascii="宋体" w:hAnsi="宋体" w:eastAsia="宋体" w:cs="Helvetica"/>
          <w:color w:val="000000"/>
          <w:kern w:val="0"/>
          <w:szCs w:val="21"/>
        </w:rPr>
        <w:t>第二部分</w:t>
      </w:r>
      <w:r>
        <w:rPr>
          <w:rFonts w:ascii="宋体" w:hAnsi="宋体" w:eastAsia="宋体" w:cs="Helvetica"/>
          <w:color w:val="000000"/>
          <w:kern w:val="0"/>
          <w:szCs w:val="21"/>
        </w:rPr>
        <w:t xml:space="preserve"> </w:t>
      </w:r>
      <w:r>
        <w:rPr>
          <w:rFonts w:hint="eastAsia" w:ascii="宋体" w:hAnsi="宋体" w:eastAsia="宋体" w:cs="Helvetica"/>
          <w:color w:val="000000"/>
          <w:kern w:val="0"/>
          <w:szCs w:val="21"/>
        </w:rPr>
        <w:t>阅读理解</w:t>
      </w:r>
    </w:p>
    <w:p w14:paraId="68FCF6BB">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jc w:val="left"/>
        <w:textAlignment w:val="auto"/>
        <w:rPr>
          <w:rFonts w:ascii="宋体" w:hAnsi="宋体" w:eastAsia="宋体" w:cs="Helvetica"/>
          <w:color w:val="333333"/>
          <w:kern w:val="0"/>
          <w:szCs w:val="21"/>
        </w:rPr>
      </w:pPr>
      <w:r>
        <w:rPr>
          <w:rFonts w:hint="eastAsia" w:ascii="宋体" w:hAnsi="宋体" w:eastAsia="宋体" w:cs="Helvetica"/>
          <w:color w:val="000000"/>
          <w:kern w:val="0"/>
          <w:szCs w:val="21"/>
        </w:rPr>
        <w:t>本部分共有4篇短文，总长度为1 200词左右。每篇文章后设5道题，共20题。考生需在理解文章的基础上从为每个问题提供的4个选择项中选出一个最佳答案。</w:t>
      </w:r>
    </w:p>
    <w:p w14:paraId="75F45DDA">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jc w:val="left"/>
        <w:textAlignment w:val="auto"/>
        <w:rPr>
          <w:rFonts w:ascii="宋体" w:hAnsi="宋体" w:eastAsia="宋体" w:cs="Helvetica"/>
          <w:color w:val="333333"/>
          <w:kern w:val="0"/>
          <w:szCs w:val="21"/>
        </w:rPr>
      </w:pPr>
      <w:r>
        <w:rPr>
          <w:rFonts w:hint="eastAsia" w:ascii="宋体" w:hAnsi="宋体" w:eastAsia="宋体" w:cs="Helvetica"/>
          <w:color w:val="000000"/>
          <w:kern w:val="0"/>
          <w:szCs w:val="21"/>
        </w:rPr>
        <w:t>本部分满分为40分，每题2分。考试时间为35分钟。</w:t>
      </w:r>
    </w:p>
    <w:p w14:paraId="1CDC3F5C">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jc w:val="left"/>
        <w:textAlignment w:val="auto"/>
        <w:rPr>
          <w:rFonts w:ascii="宋体" w:hAnsi="宋体" w:eastAsia="宋体" w:cs="Helvetica"/>
          <w:color w:val="333333"/>
          <w:kern w:val="0"/>
          <w:szCs w:val="21"/>
        </w:rPr>
      </w:pPr>
      <w:r>
        <w:rPr>
          <w:rFonts w:hint="eastAsia" w:ascii="宋体" w:hAnsi="宋体" w:eastAsia="宋体" w:cs="Helvetica"/>
          <w:color w:val="000000"/>
          <w:kern w:val="0"/>
          <w:szCs w:val="21"/>
        </w:rPr>
        <w:t>第三部分词汇和语法</w:t>
      </w:r>
    </w:p>
    <w:p w14:paraId="6D10DC9D">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jc w:val="left"/>
        <w:textAlignment w:val="auto"/>
        <w:rPr>
          <w:rFonts w:ascii="宋体" w:hAnsi="宋体" w:eastAsia="宋体" w:cs="Helvetica"/>
          <w:color w:val="333333"/>
          <w:kern w:val="0"/>
          <w:szCs w:val="21"/>
        </w:rPr>
      </w:pPr>
      <w:r>
        <w:rPr>
          <w:rFonts w:hint="eastAsia" w:ascii="宋体" w:hAnsi="宋体" w:eastAsia="宋体" w:cs="Helvetica"/>
          <w:color w:val="000000"/>
          <w:kern w:val="0"/>
          <w:szCs w:val="21"/>
        </w:rPr>
        <w:t>本部分共设20题，其中10题为词汇题，10题为语法题。每一题中有一个空白，要求考生在理解句意的基础上在4个选择项中选择一个最佳答案。</w:t>
      </w:r>
    </w:p>
    <w:p w14:paraId="7770320B">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jc w:val="left"/>
        <w:textAlignment w:val="auto"/>
        <w:rPr>
          <w:rFonts w:ascii="宋体" w:hAnsi="宋体" w:eastAsia="宋体" w:cs="Helvetica"/>
          <w:color w:val="333333"/>
          <w:kern w:val="0"/>
          <w:szCs w:val="21"/>
        </w:rPr>
      </w:pPr>
      <w:r>
        <w:rPr>
          <w:rFonts w:hint="eastAsia" w:ascii="宋体" w:hAnsi="宋体" w:eastAsia="宋体" w:cs="Helvetica"/>
          <w:color w:val="000000"/>
          <w:kern w:val="0"/>
          <w:szCs w:val="21"/>
        </w:rPr>
        <w:t>本部分满分为20分，每题1分。考试时间为20分钟。</w:t>
      </w:r>
    </w:p>
    <w:p w14:paraId="347676B2">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jc w:val="left"/>
        <w:textAlignment w:val="auto"/>
        <w:rPr>
          <w:rFonts w:ascii="宋体" w:hAnsi="宋体" w:eastAsia="宋体" w:cs="Helvetica"/>
          <w:color w:val="333333"/>
          <w:kern w:val="0"/>
          <w:szCs w:val="21"/>
        </w:rPr>
      </w:pPr>
      <w:r>
        <w:rPr>
          <w:rFonts w:hint="eastAsia" w:ascii="宋体" w:hAnsi="宋体" w:eastAsia="宋体" w:cs="Helvetica"/>
          <w:color w:val="000000"/>
          <w:kern w:val="0"/>
          <w:szCs w:val="21"/>
        </w:rPr>
        <w:t>第四部分 英译汉</w:t>
      </w:r>
    </w:p>
    <w:p w14:paraId="78D24DD8">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jc w:val="left"/>
        <w:textAlignment w:val="auto"/>
        <w:rPr>
          <w:rFonts w:ascii="宋体" w:hAnsi="宋体" w:eastAsia="宋体" w:cs="Helvetica"/>
          <w:color w:val="333333"/>
          <w:kern w:val="0"/>
          <w:szCs w:val="21"/>
        </w:rPr>
      </w:pPr>
      <w:r>
        <w:rPr>
          <w:rFonts w:hint="eastAsia" w:ascii="宋体" w:hAnsi="宋体" w:eastAsia="宋体" w:cs="Helvetica"/>
          <w:color w:val="000000"/>
          <w:kern w:val="0"/>
          <w:szCs w:val="21"/>
        </w:rPr>
        <w:t>本部分可以是一篇长度为120个左右英文单词的短文，要求考生翻译全文；也可以是一个较长的段落，要求考生翻译其中带有下划线的5个句子。要求译文意思准确，文字通顺。</w:t>
      </w:r>
    </w:p>
    <w:p w14:paraId="6A1769DB">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jc w:val="left"/>
        <w:textAlignment w:val="auto"/>
        <w:rPr>
          <w:rFonts w:ascii="宋体" w:hAnsi="宋体" w:eastAsia="宋体" w:cs="Helvetica"/>
          <w:color w:val="333333"/>
          <w:kern w:val="0"/>
          <w:szCs w:val="21"/>
        </w:rPr>
      </w:pPr>
      <w:r>
        <w:rPr>
          <w:rFonts w:hint="eastAsia" w:ascii="宋体" w:hAnsi="宋体" w:eastAsia="宋体" w:cs="Helvetica"/>
          <w:color w:val="000000"/>
          <w:kern w:val="0"/>
          <w:szCs w:val="21"/>
        </w:rPr>
        <w:t>本部分满分为15分，考试时间为25分钟。</w:t>
      </w:r>
    </w:p>
    <w:p w14:paraId="31D70604">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jc w:val="left"/>
        <w:textAlignment w:val="auto"/>
        <w:rPr>
          <w:rFonts w:ascii="宋体" w:hAnsi="宋体" w:eastAsia="宋体" w:cs="Helvetica"/>
          <w:color w:val="333333"/>
          <w:kern w:val="0"/>
          <w:szCs w:val="21"/>
        </w:rPr>
      </w:pPr>
      <w:r>
        <w:rPr>
          <w:rFonts w:hint="eastAsia" w:ascii="宋体" w:hAnsi="宋体" w:eastAsia="宋体" w:cs="Helvetica"/>
          <w:color w:val="000000"/>
          <w:kern w:val="0"/>
          <w:szCs w:val="21"/>
        </w:rPr>
        <w:t>第五部分 短文写作</w:t>
      </w:r>
    </w:p>
    <w:p w14:paraId="21B4F94F">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jc w:val="left"/>
        <w:textAlignment w:val="auto"/>
        <w:rPr>
          <w:rFonts w:ascii="宋体" w:hAnsi="宋体" w:eastAsia="宋体" w:cs="Helvetica"/>
          <w:color w:val="333333"/>
          <w:kern w:val="0"/>
          <w:szCs w:val="21"/>
        </w:rPr>
      </w:pPr>
      <w:r>
        <w:rPr>
          <w:rFonts w:hint="eastAsia" w:ascii="宋体" w:hAnsi="宋体" w:eastAsia="宋体" w:cs="Helvetica"/>
          <w:color w:val="000000"/>
          <w:kern w:val="0"/>
          <w:szCs w:val="21"/>
        </w:rPr>
        <w:t>本部分可要求考生写一篇常见的应用文，也可用提纲、情景或图表做提示，要求考生说明或论述一个一般性话题，文章长度不低于100个英文单词。</w:t>
      </w:r>
    </w:p>
    <w:p w14:paraId="06B8B7A8">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jc w:val="left"/>
        <w:textAlignment w:val="auto"/>
        <w:rPr>
          <w:rFonts w:ascii="宋体" w:hAnsi="宋体" w:eastAsia="宋体" w:cs="Helvetica"/>
          <w:color w:val="333333"/>
          <w:kern w:val="0"/>
          <w:szCs w:val="21"/>
        </w:rPr>
      </w:pPr>
      <w:r>
        <w:rPr>
          <w:rFonts w:hint="eastAsia" w:ascii="宋体" w:hAnsi="宋体" w:eastAsia="宋体" w:cs="Helvetica"/>
          <w:color w:val="000000"/>
          <w:kern w:val="0"/>
          <w:szCs w:val="21"/>
        </w:rPr>
        <w:t>本部分满分为15分，考试时间为30分钟。</w:t>
      </w:r>
    </w:p>
    <w:p w14:paraId="24319F55">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jc w:val="left"/>
        <w:textAlignment w:val="auto"/>
        <w:rPr>
          <w:rFonts w:ascii="宋体" w:hAnsi="宋体" w:eastAsia="宋体" w:cs="Helvetica"/>
          <w:color w:val="333333"/>
          <w:kern w:val="0"/>
          <w:szCs w:val="21"/>
        </w:rPr>
      </w:pPr>
      <w:r>
        <w:rPr>
          <w:rFonts w:hint="eastAsia" w:ascii="宋体" w:hAnsi="宋体" w:eastAsia="宋体" w:cs="Helvetica"/>
          <w:b/>
          <w:bCs/>
          <w:color w:val="000000"/>
          <w:kern w:val="0"/>
          <w:szCs w:val="21"/>
        </w:rPr>
        <w:t>四、试卷题型、题量、记分及答题时间</w:t>
      </w:r>
    </w:p>
    <w:p w14:paraId="4B5875A3">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jc w:val="left"/>
        <w:textAlignment w:val="auto"/>
        <w:rPr>
          <w:rFonts w:ascii="宋体" w:hAnsi="宋体" w:eastAsia="宋体" w:cs="Helvetica"/>
          <w:color w:val="333333"/>
          <w:kern w:val="0"/>
          <w:szCs w:val="21"/>
        </w:rPr>
      </w:pPr>
      <w:r>
        <w:rPr>
          <w:rFonts w:hint="eastAsia" w:ascii="宋体" w:hAnsi="宋体" w:eastAsia="宋体" w:cs="Helvetica"/>
          <w:color w:val="000000"/>
          <w:kern w:val="0"/>
          <w:szCs w:val="21"/>
        </w:rPr>
        <w:t>成人高等教育非英语专业学士学位英语水平考试的题型、题量、记分及答题时间如下：</w:t>
      </w:r>
    </w:p>
    <w:tbl>
      <w:tblPr>
        <w:tblStyle w:val="5"/>
        <w:tblW w:w="6480"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1152"/>
        <w:gridCol w:w="1151"/>
        <w:gridCol w:w="1150"/>
        <w:gridCol w:w="1191"/>
        <w:gridCol w:w="1836"/>
      </w:tblGrid>
      <w:tr w14:paraId="53F47E6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740" w:type="dxa"/>
            <w:tcBorders>
              <w:top w:val="inset" w:color="auto" w:sz="8" w:space="0"/>
              <w:left w:val="inset" w:color="auto" w:sz="8" w:space="0"/>
              <w:bottom w:val="inset" w:color="auto" w:sz="8" w:space="0"/>
              <w:right w:val="inset" w:color="auto" w:sz="8" w:space="0"/>
            </w:tcBorders>
            <w:shd w:val="clear" w:color="auto" w:fill="auto"/>
            <w:tcMar>
              <w:top w:w="0" w:type="dxa"/>
              <w:left w:w="0" w:type="dxa"/>
              <w:bottom w:w="0" w:type="dxa"/>
              <w:right w:w="0" w:type="dxa"/>
            </w:tcMar>
            <w:vAlign w:val="center"/>
          </w:tcPr>
          <w:p w14:paraId="440C387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kern w:val="0"/>
                <w:szCs w:val="21"/>
              </w:rPr>
            </w:pPr>
            <w:r>
              <w:rPr>
                <w:rFonts w:hint="eastAsia" w:ascii="宋体" w:hAnsi="宋体" w:eastAsia="宋体" w:cs="宋体"/>
                <w:b/>
                <w:bCs/>
                <w:kern w:val="0"/>
                <w:szCs w:val="21"/>
              </w:rPr>
              <w:t>序号</w:t>
            </w:r>
          </w:p>
        </w:tc>
        <w:tc>
          <w:tcPr>
            <w:tcW w:w="1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549CEE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kern w:val="0"/>
                <w:szCs w:val="21"/>
              </w:rPr>
            </w:pPr>
            <w:r>
              <w:rPr>
                <w:rFonts w:hint="eastAsia" w:ascii="宋体" w:hAnsi="宋体" w:eastAsia="宋体" w:cs="宋体"/>
                <w:b/>
                <w:bCs/>
                <w:kern w:val="0"/>
                <w:szCs w:val="21"/>
              </w:rPr>
              <w:t>题型</w:t>
            </w:r>
          </w:p>
        </w:tc>
        <w:tc>
          <w:tcPr>
            <w:tcW w:w="1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8F5ADA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kern w:val="0"/>
                <w:szCs w:val="21"/>
              </w:rPr>
            </w:pPr>
            <w:r>
              <w:rPr>
                <w:rFonts w:hint="eastAsia" w:ascii="宋体" w:hAnsi="宋体" w:eastAsia="宋体" w:cs="宋体"/>
                <w:b/>
                <w:bCs/>
                <w:kern w:val="0"/>
                <w:szCs w:val="21"/>
              </w:rPr>
              <w:t>题量</w:t>
            </w:r>
          </w:p>
        </w:tc>
        <w:tc>
          <w:tcPr>
            <w:tcW w:w="1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4199DD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kern w:val="0"/>
                <w:szCs w:val="21"/>
              </w:rPr>
            </w:pPr>
            <w:r>
              <w:rPr>
                <w:rFonts w:hint="eastAsia" w:ascii="宋体" w:hAnsi="宋体" w:eastAsia="宋体" w:cs="宋体"/>
                <w:b/>
                <w:bCs/>
                <w:kern w:val="0"/>
                <w:szCs w:val="21"/>
              </w:rPr>
              <w:t>记分</w:t>
            </w:r>
          </w:p>
        </w:tc>
        <w:tc>
          <w:tcPr>
            <w:tcW w:w="273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892301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kern w:val="0"/>
                <w:szCs w:val="21"/>
              </w:rPr>
            </w:pPr>
            <w:r>
              <w:rPr>
                <w:rFonts w:hint="eastAsia" w:ascii="宋体" w:hAnsi="宋体" w:eastAsia="宋体" w:cs="宋体"/>
                <w:b/>
                <w:bCs/>
                <w:kern w:val="0"/>
                <w:szCs w:val="21"/>
              </w:rPr>
              <w:t>答题时间（分钟）</w:t>
            </w:r>
          </w:p>
        </w:tc>
      </w:tr>
      <w:tr w14:paraId="75282E9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783743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kern w:val="0"/>
                <w:szCs w:val="21"/>
              </w:rPr>
            </w:pPr>
            <w:r>
              <w:rPr>
                <w:rFonts w:hint="eastAsia" w:ascii="宋体" w:hAnsi="宋体" w:eastAsia="宋体" w:cs="宋体"/>
                <w:kern w:val="0"/>
                <w:szCs w:val="21"/>
              </w:rPr>
              <w:t>Ⅰ</w:t>
            </w:r>
          </w:p>
        </w:tc>
        <w:tc>
          <w:tcPr>
            <w:tcW w:w="1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B8E76E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kern w:val="0"/>
                <w:szCs w:val="21"/>
              </w:rPr>
            </w:pPr>
            <w:r>
              <w:rPr>
                <w:rFonts w:hint="eastAsia" w:ascii="宋体" w:hAnsi="宋体" w:eastAsia="宋体" w:cs="宋体"/>
                <w:kern w:val="0"/>
                <w:szCs w:val="21"/>
              </w:rPr>
              <w:t>完成对话</w:t>
            </w:r>
          </w:p>
        </w:tc>
        <w:tc>
          <w:tcPr>
            <w:tcW w:w="1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5BED12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kern w:val="0"/>
                <w:szCs w:val="21"/>
              </w:rPr>
            </w:pPr>
            <w:r>
              <w:rPr>
                <w:rFonts w:hint="eastAsia" w:ascii="宋体" w:hAnsi="宋体" w:eastAsia="宋体" w:cs="宋体"/>
                <w:kern w:val="0"/>
                <w:szCs w:val="21"/>
              </w:rPr>
              <w:t>10</w:t>
            </w:r>
          </w:p>
        </w:tc>
        <w:tc>
          <w:tcPr>
            <w:tcW w:w="1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5B6B71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kern w:val="0"/>
                <w:szCs w:val="21"/>
              </w:rPr>
            </w:pPr>
            <w:r>
              <w:rPr>
                <w:rFonts w:hint="eastAsia" w:ascii="宋体" w:hAnsi="宋体" w:eastAsia="宋体" w:cs="宋体"/>
                <w:kern w:val="0"/>
                <w:szCs w:val="21"/>
              </w:rPr>
              <w:t>10</w:t>
            </w:r>
          </w:p>
        </w:tc>
        <w:tc>
          <w:tcPr>
            <w:tcW w:w="273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F1B480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kern w:val="0"/>
                <w:szCs w:val="21"/>
              </w:rPr>
            </w:pPr>
            <w:r>
              <w:rPr>
                <w:rFonts w:hint="eastAsia" w:ascii="宋体" w:hAnsi="宋体" w:eastAsia="宋体" w:cs="宋体"/>
                <w:kern w:val="0"/>
                <w:szCs w:val="21"/>
              </w:rPr>
              <w:t>10</w:t>
            </w:r>
          </w:p>
        </w:tc>
      </w:tr>
      <w:tr w14:paraId="3DB54E8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39E42E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kern w:val="0"/>
                <w:szCs w:val="21"/>
              </w:rPr>
            </w:pPr>
            <w:r>
              <w:rPr>
                <w:rFonts w:hint="eastAsia" w:ascii="宋体" w:hAnsi="宋体" w:eastAsia="宋体" w:cs="宋体"/>
                <w:kern w:val="0"/>
                <w:szCs w:val="21"/>
              </w:rPr>
              <w:t>Ⅱ</w:t>
            </w:r>
          </w:p>
        </w:tc>
        <w:tc>
          <w:tcPr>
            <w:tcW w:w="1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5A242C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kern w:val="0"/>
                <w:szCs w:val="21"/>
              </w:rPr>
            </w:pPr>
            <w:r>
              <w:rPr>
                <w:rFonts w:hint="eastAsia" w:ascii="宋体" w:hAnsi="宋体" w:eastAsia="宋体" w:cs="宋体"/>
                <w:kern w:val="0"/>
                <w:szCs w:val="21"/>
              </w:rPr>
              <w:t>阅读理解</w:t>
            </w:r>
          </w:p>
        </w:tc>
        <w:tc>
          <w:tcPr>
            <w:tcW w:w="1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208D97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kern w:val="0"/>
                <w:szCs w:val="21"/>
              </w:rPr>
            </w:pPr>
            <w:r>
              <w:rPr>
                <w:rFonts w:hint="eastAsia" w:ascii="宋体" w:hAnsi="宋体" w:eastAsia="宋体" w:cs="宋体"/>
                <w:kern w:val="0"/>
                <w:szCs w:val="21"/>
              </w:rPr>
              <w:t>20</w:t>
            </w:r>
          </w:p>
        </w:tc>
        <w:tc>
          <w:tcPr>
            <w:tcW w:w="1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9566E2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kern w:val="0"/>
                <w:szCs w:val="21"/>
              </w:rPr>
            </w:pPr>
            <w:r>
              <w:rPr>
                <w:rFonts w:hint="eastAsia" w:ascii="宋体" w:hAnsi="宋体" w:eastAsia="宋体" w:cs="宋体"/>
                <w:kern w:val="0"/>
                <w:szCs w:val="21"/>
              </w:rPr>
              <w:t>40</w:t>
            </w:r>
          </w:p>
        </w:tc>
        <w:tc>
          <w:tcPr>
            <w:tcW w:w="273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0ACD3F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kern w:val="0"/>
                <w:szCs w:val="21"/>
              </w:rPr>
            </w:pPr>
            <w:r>
              <w:rPr>
                <w:rFonts w:hint="eastAsia" w:ascii="宋体" w:hAnsi="宋体" w:eastAsia="宋体" w:cs="宋体"/>
                <w:kern w:val="0"/>
                <w:szCs w:val="21"/>
              </w:rPr>
              <w:t>35</w:t>
            </w:r>
          </w:p>
        </w:tc>
      </w:tr>
      <w:tr w14:paraId="3922314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F25C5E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kern w:val="0"/>
                <w:szCs w:val="21"/>
              </w:rPr>
            </w:pPr>
            <w:r>
              <w:rPr>
                <w:rFonts w:hint="eastAsia" w:ascii="宋体" w:hAnsi="宋体" w:eastAsia="宋体" w:cs="宋体"/>
                <w:kern w:val="0"/>
                <w:szCs w:val="21"/>
              </w:rPr>
              <w:t>Ⅲ</w:t>
            </w:r>
          </w:p>
        </w:tc>
        <w:tc>
          <w:tcPr>
            <w:tcW w:w="1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62FC40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kern w:val="0"/>
                <w:szCs w:val="21"/>
              </w:rPr>
            </w:pPr>
            <w:r>
              <w:rPr>
                <w:rFonts w:hint="eastAsia" w:ascii="宋体" w:hAnsi="宋体" w:eastAsia="宋体" w:cs="宋体"/>
                <w:kern w:val="0"/>
                <w:szCs w:val="21"/>
              </w:rPr>
              <w:t>词汇和语法</w:t>
            </w:r>
          </w:p>
        </w:tc>
        <w:tc>
          <w:tcPr>
            <w:tcW w:w="1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7C36E7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kern w:val="0"/>
                <w:szCs w:val="21"/>
              </w:rPr>
            </w:pPr>
            <w:r>
              <w:rPr>
                <w:rFonts w:hint="eastAsia" w:ascii="宋体" w:hAnsi="宋体" w:eastAsia="宋体" w:cs="宋体"/>
                <w:kern w:val="0"/>
                <w:szCs w:val="21"/>
              </w:rPr>
              <w:t>20</w:t>
            </w:r>
          </w:p>
        </w:tc>
        <w:tc>
          <w:tcPr>
            <w:tcW w:w="1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E945E2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kern w:val="0"/>
                <w:szCs w:val="21"/>
              </w:rPr>
            </w:pPr>
            <w:r>
              <w:rPr>
                <w:rFonts w:hint="eastAsia" w:ascii="宋体" w:hAnsi="宋体" w:eastAsia="宋体" w:cs="宋体"/>
                <w:kern w:val="0"/>
                <w:szCs w:val="21"/>
              </w:rPr>
              <w:t>20</w:t>
            </w:r>
          </w:p>
        </w:tc>
        <w:tc>
          <w:tcPr>
            <w:tcW w:w="273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B13314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kern w:val="0"/>
                <w:szCs w:val="21"/>
              </w:rPr>
            </w:pPr>
            <w:r>
              <w:rPr>
                <w:rFonts w:hint="eastAsia" w:ascii="宋体" w:hAnsi="宋体" w:eastAsia="宋体" w:cs="宋体"/>
                <w:kern w:val="0"/>
                <w:szCs w:val="21"/>
              </w:rPr>
              <w:t>20</w:t>
            </w:r>
          </w:p>
        </w:tc>
      </w:tr>
      <w:tr w14:paraId="17CD720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0B81A3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kern w:val="0"/>
                <w:szCs w:val="21"/>
              </w:rPr>
            </w:pPr>
            <w:r>
              <w:rPr>
                <w:rFonts w:hint="eastAsia" w:ascii="宋体" w:hAnsi="宋体" w:eastAsia="宋体" w:cs="宋体"/>
                <w:kern w:val="0"/>
                <w:szCs w:val="21"/>
              </w:rPr>
              <w:t>Ⅳ</w:t>
            </w:r>
          </w:p>
        </w:tc>
        <w:tc>
          <w:tcPr>
            <w:tcW w:w="1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A9D712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kern w:val="0"/>
                <w:szCs w:val="21"/>
              </w:rPr>
            </w:pPr>
            <w:r>
              <w:rPr>
                <w:rFonts w:hint="eastAsia" w:ascii="宋体" w:hAnsi="宋体" w:eastAsia="宋体" w:cs="宋体"/>
                <w:kern w:val="0"/>
                <w:szCs w:val="21"/>
              </w:rPr>
              <w:t>英译汉</w:t>
            </w:r>
          </w:p>
        </w:tc>
        <w:tc>
          <w:tcPr>
            <w:tcW w:w="1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91FB52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kern w:val="0"/>
                <w:szCs w:val="21"/>
              </w:rPr>
            </w:pPr>
            <w:r>
              <w:rPr>
                <w:rFonts w:hint="eastAsia" w:ascii="宋体" w:hAnsi="宋体" w:eastAsia="宋体" w:cs="宋体"/>
                <w:kern w:val="0"/>
                <w:szCs w:val="21"/>
              </w:rPr>
              <w:t>1</w:t>
            </w:r>
          </w:p>
        </w:tc>
        <w:tc>
          <w:tcPr>
            <w:tcW w:w="1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476DC2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kern w:val="0"/>
                <w:szCs w:val="21"/>
              </w:rPr>
            </w:pPr>
            <w:r>
              <w:rPr>
                <w:rFonts w:hint="eastAsia" w:ascii="宋体" w:hAnsi="宋体" w:eastAsia="宋体" w:cs="宋体"/>
                <w:kern w:val="0"/>
                <w:szCs w:val="21"/>
              </w:rPr>
              <w:t>15</w:t>
            </w:r>
          </w:p>
        </w:tc>
        <w:tc>
          <w:tcPr>
            <w:tcW w:w="273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FBD998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kern w:val="0"/>
                <w:szCs w:val="21"/>
              </w:rPr>
            </w:pPr>
            <w:r>
              <w:rPr>
                <w:rFonts w:hint="eastAsia" w:ascii="宋体" w:hAnsi="宋体" w:eastAsia="宋体" w:cs="宋体"/>
                <w:kern w:val="0"/>
                <w:szCs w:val="21"/>
              </w:rPr>
              <w:t>25</w:t>
            </w:r>
          </w:p>
        </w:tc>
      </w:tr>
      <w:tr w14:paraId="36140C3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5F88AA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kern w:val="0"/>
                <w:szCs w:val="21"/>
              </w:rPr>
            </w:pPr>
            <w:r>
              <w:rPr>
                <w:rFonts w:hint="eastAsia" w:ascii="宋体" w:hAnsi="宋体" w:eastAsia="宋体" w:cs="宋体"/>
                <w:kern w:val="0"/>
                <w:szCs w:val="21"/>
              </w:rPr>
              <w:t>Ⅴ</w:t>
            </w:r>
          </w:p>
        </w:tc>
        <w:tc>
          <w:tcPr>
            <w:tcW w:w="1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D9713C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kern w:val="0"/>
                <w:szCs w:val="21"/>
              </w:rPr>
            </w:pPr>
            <w:r>
              <w:rPr>
                <w:rFonts w:hint="eastAsia" w:ascii="宋体" w:hAnsi="宋体" w:eastAsia="宋体" w:cs="宋体"/>
                <w:kern w:val="0"/>
                <w:szCs w:val="21"/>
              </w:rPr>
              <w:t>短文写作</w:t>
            </w:r>
          </w:p>
        </w:tc>
        <w:tc>
          <w:tcPr>
            <w:tcW w:w="1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67E376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kern w:val="0"/>
                <w:szCs w:val="21"/>
              </w:rPr>
            </w:pPr>
            <w:r>
              <w:rPr>
                <w:rFonts w:hint="eastAsia" w:ascii="宋体" w:hAnsi="宋体" w:eastAsia="宋体" w:cs="宋体"/>
                <w:kern w:val="0"/>
                <w:szCs w:val="21"/>
              </w:rPr>
              <w:t>1</w:t>
            </w:r>
          </w:p>
        </w:tc>
        <w:tc>
          <w:tcPr>
            <w:tcW w:w="1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21B190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kern w:val="0"/>
                <w:szCs w:val="21"/>
              </w:rPr>
            </w:pPr>
            <w:r>
              <w:rPr>
                <w:rFonts w:hint="eastAsia" w:ascii="宋体" w:hAnsi="宋体" w:eastAsia="宋体" w:cs="宋体"/>
                <w:kern w:val="0"/>
                <w:szCs w:val="21"/>
              </w:rPr>
              <w:t>15</w:t>
            </w:r>
          </w:p>
        </w:tc>
        <w:tc>
          <w:tcPr>
            <w:tcW w:w="273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58B49F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kern w:val="0"/>
                <w:szCs w:val="21"/>
              </w:rPr>
            </w:pPr>
            <w:r>
              <w:rPr>
                <w:rFonts w:hint="eastAsia" w:ascii="宋体" w:hAnsi="宋体" w:eastAsia="宋体" w:cs="宋体"/>
                <w:kern w:val="0"/>
                <w:szCs w:val="21"/>
              </w:rPr>
              <w:t>30</w:t>
            </w:r>
          </w:p>
        </w:tc>
      </w:tr>
      <w:tr w14:paraId="056634E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C20B81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kern w:val="0"/>
                <w:szCs w:val="21"/>
              </w:rPr>
            </w:pPr>
            <w:r>
              <w:rPr>
                <w:rFonts w:hint="eastAsia" w:ascii="宋体" w:hAnsi="宋体" w:eastAsia="宋体" w:cs="宋体"/>
                <w:kern w:val="0"/>
                <w:szCs w:val="21"/>
              </w:rPr>
              <w:t>总计</w:t>
            </w:r>
          </w:p>
        </w:tc>
        <w:tc>
          <w:tcPr>
            <w:tcW w:w="1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558DD1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kern w:val="0"/>
                <w:szCs w:val="21"/>
              </w:rPr>
            </w:pPr>
          </w:p>
        </w:tc>
        <w:tc>
          <w:tcPr>
            <w:tcW w:w="1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11A7F5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kern w:val="0"/>
                <w:szCs w:val="21"/>
              </w:rPr>
            </w:pPr>
            <w:r>
              <w:rPr>
                <w:rFonts w:hint="eastAsia" w:ascii="宋体" w:hAnsi="宋体" w:eastAsia="宋体" w:cs="宋体"/>
                <w:kern w:val="0"/>
                <w:szCs w:val="21"/>
              </w:rPr>
              <w:t>52</w:t>
            </w:r>
          </w:p>
        </w:tc>
        <w:tc>
          <w:tcPr>
            <w:tcW w:w="1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8480F4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kern w:val="0"/>
                <w:szCs w:val="21"/>
              </w:rPr>
            </w:pPr>
            <w:r>
              <w:rPr>
                <w:rFonts w:hint="eastAsia" w:ascii="宋体" w:hAnsi="宋体" w:eastAsia="宋体" w:cs="宋体"/>
                <w:kern w:val="0"/>
                <w:szCs w:val="21"/>
              </w:rPr>
              <w:t>100</w:t>
            </w:r>
          </w:p>
        </w:tc>
        <w:tc>
          <w:tcPr>
            <w:tcW w:w="273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B2AA1A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kern w:val="0"/>
                <w:szCs w:val="21"/>
              </w:rPr>
            </w:pPr>
            <w:r>
              <w:rPr>
                <w:rFonts w:hint="eastAsia" w:ascii="宋体" w:hAnsi="宋体" w:eastAsia="宋体" w:cs="宋体"/>
                <w:kern w:val="0"/>
                <w:szCs w:val="21"/>
              </w:rPr>
              <w:t>120</w:t>
            </w:r>
          </w:p>
        </w:tc>
      </w:tr>
    </w:tbl>
    <w:p w14:paraId="76F431B5">
      <w:pPr>
        <w:keepNext w:val="0"/>
        <w:keepLines w:val="0"/>
        <w:pageBreakBefore w:val="0"/>
        <w:kinsoku/>
        <w:wordWrap/>
        <w:overflowPunct/>
        <w:topLinePunct w:val="0"/>
        <w:autoSpaceDE/>
        <w:autoSpaceDN/>
        <w:bidi w:val="0"/>
        <w:adjustRightInd/>
        <w:snapToGrid/>
        <w:spacing w:line="360" w:lineRule="auto"/>
        <w:textAlignment w:val="auto"/>
        <w:rPr>
          <w:rFonts w:ascii="宋体" w:hAnsi="宋体" w:eastAsia="宋体"/>
          <w:szCs w:val="21"/>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Helvetica">
    <w:altName w:val="Arial"/>
    <w:panose1 w:val="020B0604020202020204"/>
    <w:charset w:val="00"/>
    <w:family w:val="swiss"/>
    <w:pitch w:val="default"/>
    <w:sig w:usb0="00000000" w:usb1="00000000"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FkOGFlZWU4Y2JjY2MyM2UzMzVmNDg5YmU5ZjA3ZDUifQ=="/>
  </w:docVars>
  <w:rsids>
    <w:rsidRoot w:val="001E09D1"/>
    <w:rsid w:val="001D01F7"/>
    <w:rsid w:val="001E09D1"/>
    <w:rsid w:val="004D2370"/>
    <w:rsid w:val="00C120A3"/>
    <w:rsid w:val="00C71B84"/>
    <w:rsid w:val="00CB7DB4"/>
    <w:rsid w:val="00D45D7B"/>
    <w:rsid w:val="00F953C0"/>
    <w:rsid w:val="0D8C6527"/>
    <w:rsid w:val="163C4337"/>
    <w:rsid w:val="2B427134"/>
    <w:rsid w:val="2C7B7A26"/>
    <w:rsid w:val="5DAD574F"/>
    <w:rsid w:val="61AD3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semiHidden/>
    <w:unhideWhenUsed/>
    <w:qFormat/>
    <w:uiPriority w:val="99"/>
    <w:rPr>
      <w:color w:val="0000FF"/>
      <w:u w:val="single"/>
    </w:r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1860</Words>
  <Characters>1938</Characters>
  <Lines>15</Lines>
  <Paragraphs>4</Paragraphs>
  <TotalTime>6</TotalTime>
  <ScaleCrop>false</ScaleCrop>
  <LinksUpToDate>false</LinksUpToDate>
  <CharactersWithSpaces>1951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2020-03-17T01:41:00Z</dcterms:created>
  <dc:creator>linlin</dc:creator>
  <cp:lastModifiedBy>Amber.Z</cp:lastModifiedBy>
  <dcterms:modified xsi:type="dcterms:W3CDTF">2025-08-26T02:35:26Z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iioBoundaries">
    <vt:bool>true</vt:bool>
  </property>
  <property fmtid="{D5CDD505-2E9C-101B-9397-08002B2CF9AE}" pid="3" name="KSOProductBuildVer">
    <vt:lpwstr>2052-12.1.0.21915</vt:lpwstr>
  </property>
  <property fmtid="{D5CDD505-2E9C-101B-9397-08002B2CF9AE}" pid="4" name="ICV">
    <vt:lpwstr>20F900D3373F40F3ACD39EF6F420C776</vt:lpwstr>
  </property>
  <property fmtid="{D5CDD505-2E9C-101B-9397-08002B2CF9AE}" pid="5" name="KSOTemplateDocerSaveRecord">
    <vt:lpwstr>eyJoZGlkIjoiMGQ2MzZiYzQwOGE2ZTgxODBlYzg2OTI5NDVkMmZjZTQiLCJ1c2VySWQiOiI3MjI4NDc0ODUifQ==</vt:lpwstr>
  </property>
</Properties>
</file>