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贵州大学高等教育自学考试课程实践性报告撰写要求</w:t>
      </w:r>
    </w:p>
    <w:p w14:paraId="3DD9A871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一、报告内容</w:t>
      </w:r>
      <w:r>
        <w:rPr>
          <w:rFonts w:hint="eastAsia" w:ascii="Times New Roman" w:hAnsi="Times New Roman" w:eastAsia="宋体" w:cs="宋体"/>
          <w:sz w:val="28"/>
          <w:szCs w:val="28"/>
        </w:rPr>
        <w:t>必须结构合理，层次清楚、实事求是、符合实际，语言流畅，格式正确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，并在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答辩前提前打印报告纸质版一式三份。</w:t>
      </w:r>
    </w:p>
    <w:p w14:paraId="36B0DFA8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二、根据准考证准时参加答辩并现场提交纸质版实践报告，答辩时间10-15分钟，考生应结合报告的内容进行陈述并回答考官提问。</w:t>
      </w:r>
    </w:p>
    <w:p w14:paraId="5525C823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三、未提交报告、未按照要求参加答辩、答辩未通过均视为未通过考试。</w:t>
      </w:r>
    </w:p>
    <w:p w14:paraId="023FB88F">
      <w:pPr>
        <w:rPr>
          <w:rFonts w:hint="eastAsia" w:ascii="Times New Roman" w:hAnsi="Times New Roman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FF0000"/>
          <w:sz w:val="28"/>
          <w:szCs w:val="28"/>
          <w:lang w:val="en-US" w:eastAsia="zh-CN"/>
        </w:rPr>
        <w:t>四、提交的报告如若发现雷同，所有雷同报告的考生成绩均为0分。</w:t>
      </w:r>
    </w:p>
    <w:p w14:paraId="27DF8C59">
      <w:pPr>
        <w:numPr>
          <w:ilvl w:val="0"/>
          <w:numId w:val="0"/>
        </w:numPr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Times New Roman" w:hAnsi="Times New Roman" w:eastAsia="宋体" w:cs="宋体"/>
          <w:sz w:val="28"/>
          <w:szCs w:val="28"/>
        </w:rPr>
        <w:t>报告内容字数要求不少于</w:t>
      </w:r>
      <w:r>
        <w:rPr>
          <w:rFonts w:hint="eastAsia" w:ascii="Times New Roman" w:hAnsi="Times New Roman" w:eastAsia="宋体" w:cs="宋体"/>
          <w:color w:val="FF0000"/>
          <w:sz w:val="28"/>
          <w:szCs w:val="28"/>
          <w:lang w:val="en-US" w:eastAsia="zh-CN"/>
        </w:rPr>
        <w:t>4000</w:t>
      </w:r>
      <w:r>
        <w:rPr>
          <w:rFonts w:hint="eastAsia" w:ascii="Times New Roman" w:hAnsi="Times New Roman" w:eastAsia="宋体" w:cs="宋体"/>
          <w:sz w:val="28"/>
          <w:szCs w:val="28"/>
        </w:rPr>
        <w:t>字。报告包括封面、目录、正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文。</w:t>
      </w:r>
      <w:r>
        <w:rPr>
          <w:rFonts w:hint="eastAsia" w:ascii="Times New Roman" w:hAnsi="Times New Roman" w:eastAsia="宋体" w:cs="宋体"/>
          <w:sz w:val="28"/>
          <w:szCs w:val="28"/>
        </w:rPr>
        <w:t>具体要求如下：</w:t>
      </w:r>
    </w:p>
    <w:p w14:paraId="52B8D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1.封面：封面统一提供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见附件1</w:t>
      </w:r>
      <w:r>
        <w:rPr>
          <w:rFonts w:hint="eastAsia" w:ascii="Times New Roman" w:hAnsi="Times New Roman" w:eastAsia="宋体" w:cs="宋体"/>
          <w:sz w:val="28"/>
          <w:szCs w:val="28"/>
        </w:rPr>
        <w:t>，需要考生填写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课程名称、</w:t>
      </w:r>
      <w:r>
        <w:rPr>
          <w:rFonts w:hint="eastAsia" w:ascii="Times New Roman" w:hAnsi="Times New Roman" w:eastAsia="宋体" w:cs="宋体"/>
          <w:sz w:val="28"/>
          <w:szCs w:val="28"/>
        </w:rPr>
        <w:t>报告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题目</w:t>
      </w:r>
      <w:r>
        <w:rPr>
          <w:rFonts w:hint="eastAsia" w:ascii="Times New Roman" w:hAnsi="Times New Roman" w:eastAsia="宋体" w:cs="宋体"/>
          <w:sz w:val="28"/>
          <w:szCs w:val="28"/>
        </w:rPr>
        <w:t>、姓名、专业、报告日期。（字体：黑体，小二号，加粗）</w:t>
      </w:r>
    </w:p>
    <w:p w14:paraId="2CE8B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2.目录：目录中应包括到二级标题主要条目，便于让阅读者对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实践</w:t>
      </w:r>
      <w:r>
        <w:rPr>
          <w:rFonts w:hint="eastAsia" w:ascii="Times New Roman" w:hAnsi="Times New Roman" w:eastAsia="宋体" w:cs="宋体"/>
          <w:sz w:val="28"/>
          <w:szCs w:val="28"/>
        </w:rPr>
        <w:t>报告有整体概括性的了解。（字体：黑体，小四号）</w:t>
      </w:r>
    </w:p>
    <w:p w14:paraId="01D8D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8"/>
          <w:szCs w:val="28"/>
        </w:rPr>
        <w:t>.正文：报告的主体，应涵盖选题中的具体要求（一级标题：黑体，四号，加粗：二级以下标题和正文：宋体，小四号）</w:t>
      </w:r>
    </w:p>
    <w:p w14:paraId="2EB3F25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六、考核成绩评定由报告评分和答辩成绩组成，其中报告评分和答辩成绩分别占50%。最终成绩=报告评分*50%+答辩成绩*50%，最终成绩60分及以上为合格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4C333F8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027407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16EF0D41">
      <w:pPr>
        <w:ind w:left="0" w:leftChars="0" w:firstLine="0" w:firstLineChars="0"/>
        <w:jc w:val="both"/>
        <w:rPr>
          <w:color w:val="000000"/>
        </w:rPr>
      </w:pPr>
    </w:p>
    <w:p w14:paraId="22A02C5D">
      <w:pPr>
        <w:ind w:left="0" w:leftChars="0" w:firstLine="0" w:firstLineChars="0"/>
        <w:jc w:val="both"/>
        <w:rPr>
          <w:color w:val="000000"/>
        </w:rPr>
      </w:pPr>
    </w:p>
    <w:p w14:paraId="49DF0C29">
      <w:pPr>
        <w:ind w:left="0" w:leftChars="0" w:firstLine="0" w:firstLineChars="0"/>
        <w:jc w:val="both"/>
        <w:rPr>
          <w:color w:val="000000"/>
        </w:rPr>
      </w:pPr>
    </w:p>
    <w:p w14:paraId="61D87237">
      <w:pPr>
        <w:ind w:left="0" w:leftChars="0" w:firstLine="0" w:firstLineChars="0"/>
        <w:jc w:val="both"/>
        <w:rPr>
          <w:color w:val="000000"/>
        </w:rPr>
      </w:pPr>
    </w:p>
    <w:p w14:paraId="1B128EEE">
      <w:pPr>
        <w:ind w:left="0" w:leftChars="0" w:firstLine="0" w:firstLineChars="0"/>
        <w:jc w:val="both"/>
        <w:rPr>
          <w:rFonts w:hint="eastAsia"/>
          <w:color w:val="00000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-149225</wp:posOffset>
            </wp:positionV>
            <wp:extent cx="853440" cy="853440"/>
            <wp:effectExtent l="0" t="0" r="3810" b="3810"/>
            <wp:wrapSquare wrapText="bothSides"/>
            <wp:docPr id="7" name="图片 4" descr="22e599ae5f3896f04450b4008255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2e599ae5f3896f04450b40082552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-268605</wp:posOffset>
            </wp:positionV>
            <wp:extent cx="2583815" cy="996950"/>
            <wp:effectExtent l="0" t="0" r="6985" b="12700"/>
            <wp:wrapTopAndBottom/>
            <wp:docPr id="10" name="图片 5" descr="55fcef9275572ac1c7fc170df0a8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55fcef9275572ac1c7fc170df0a8c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7DF59">
      <w:pPr>
        <w:rPr>
          <w:rFonts w:hint="eastAsia"/>
          <w:color w:val="000000"/>
        </w:rPr>
      </w:pPr>
    </w:p>
    <w:p w14:paraId="3FAE886B">
      <w:pPr>
        <w:ind w:firstLine="643" w:firstLineChars="200"/>
        <w:jc w:val="center"/>
        <w:rPr>
          <w:rFonts w:hint="eastAsia" w:eastAsia="黑体"/>
          <w:b/>
          <w:bCs/>
          <w:color w:val="000000"/>
          <w:sz w:val="32"/>
          <w:szCs w:val="32"/>
          <w:lang w:val="en-US" w:eastAsia="zh-CN"/>
        </w:rPr>
      </w:pPr>
    </w:p>
    <w:p w14:paraId="7D89FC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高等教育</w:t>
      </w:r>
      <w:r>
        <w:rPr>
          <w:rFonts w:hint="eastAsia" w:eastAsia="黑体"/>
          <w:b/>
          <w:bCs/>
          <w:color w:val="000000"/>
          <w:sz w:val="36"/>
          <w:szCs w:val="36"/>
        </w:rPr>
        <w:t>自学考试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实践环节考核</w:t>
      </w:r>
    </w:p>
    <w:p w14:paraId="2A641D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课程实践性报告</w:t>
      </w:r>
    </w:p>
    <w:p w14:paraId="4E77E183">
      <w:pPr>
        <w:pStyle w:val="3"/>
        <w:keepNext w:val="0"/>
        <w:keepLines w:val="0"/>
        <w:widowControl/>
        <w:suppressLineNumbers w:val="0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 w14:paraId="59336D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课程名称：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 w14:paraId="20B69F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报告题目</w:t>
      </w:r>
      <w:r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 w14:paraId="300346DE">
      <w:pPr>
        <w:rPr>
          <w:rFonts w:hint="eastAsia" w:ascii="黑体" w:hAnsi="黑体"/>
          <w:color w:val="000000"/>
          <w:sz w:val="32"/>
          <w:szCs w:val="32"/>
        </w:rPr>
      </w:pPr>
    </w:p>
    <w:p w14:paraId="294B9EEF">
      <w:pPr>
        <w:widowControl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607"/>
      </w:tblGrid>
      <w:tr w14:paraId="3784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 w14:paraId="6ACFBE09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36"/>
                <w:szCs w:val="36"/>
                <w:lang w:eastAsia="zh-CN"/>
              </w:rPr>
              <w:t>主考院校</w:t>
            </w:r>
            <w:r>
              <w:rPr>
                <w:rFonts w:hint="eastAsia" w:ascii="黑体" w:eastAsia="黑体"/>
                <w:b/>
                <w:bCs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bottom w:val="single" w:color="auto" w:sz="4" w:space="0"/>
            </w:tcBorders>
          </w:tcPr>
          <w:p w14:paraId="2AF2A28A">
            <w:pPr>
              <w:jc w:val="center"/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eastAsia="黑体"/>
                <w:b/>
                <w:bCs/>
                <w:color w:val="000000"/>
                <w:sz w:val="36"/>
                <w:szCs w:val="36"/>
                <w:vertAlign w:val="baseline"/>
                <w:lang w:eastAsia="zh-CN"/>
              </w:rPr>
              <w:t>贵州大学</w:t>
            </w:r>
          </w:p>
        </w:tc>
      </w:tr>
      <w:tr w14:paraId="4265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 w14:paraId="2EC8AE41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eastAsia="黑体"/>
                <w:b/>
                <w:color w:val="000000"/>
                <w:sz w:val="36"/>
                <w:szCs w:val="36"/>
                <w:lang w:eastAsia="zh-CN"/>
              </w:rPr>
              <w:t>专业名称</w:t>
            </w:r>
            <w:r>
              <w:rPr>
                <w:rFonts w:eastAsia="黑体"/>
                <w:b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 w14:paraId="65B5AE78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 w14:paraId="26BD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 w14:paraId="03E6EFF2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eastAsia="黑体"/>
                <w:b/>
                <w:color w:val="000000"/>
                <w:sz w:val="36"/>
                <w:szCs w:val="36"/>
                <w:lang w:val="en-US" w:eastAsia="zh-CN"/>
              </w:rPr>
              <w:t>准考证号</w:t>
            </w:r>
            <w:r>
              <w:rPr>
                <w:rFonts w:eastAsia="黑体"/>
                <w:b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 w14:paraId="1767CE45">
            <w:pPr>
              <w:jc w:val="center"/>
              <w:rPr>
                <w:rFonts w:hint="eastAsia" w:eastAsia="黑体"/>
                <w:b/>
                <w:bCs/>
                <w:color w:val="000000"/>
                <w:sz w:val="44"/>
                <w:vertAlign w:val="baseline"/>
                <w:lang w:eastAsia="zh-CN"/>
              </w:rPr>
            </w:pPr>
          </w:p>
        </w:tc>
      </w:tr>
      <w:tr w14:paraId="6E3C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 w14:paraId="795173E1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bookmarkStart w:id="0" w:name="_GoBack"/>
            <w:bookmarkEnd w:id="0"/>
            <w:r>
              <w:rPr>
                <w:rFonts w:hint="eastAsia" w:eastAsia="黑体"/>
                <w:b/>
                <w:color w:val="000000"/>
                <w:sz w:val="36"/>
                <w:szCs w:val="36"/>
                <w:lang w:eastAsia="zh-CN"/>
              </w:rPr>
              <w:t>姓</w:t>
            </w:r>
            <w:r>
              <w:rPr>
                <w:rFonts w:hint="eastAsia" w:eastAsia="黑体"/>
                <w:b/>
                <w:color w:val="00000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b/>
                <w:color w:val="000000"/>
                <w:sz w:val="36"/>
                <w:szCs w:val="36"/>
                <w:lang w:eastAsia="zh-CN"/>
              </w:rPr>
              <w:t>名</w:t>
            </w:r>
            <w:r>
              <w:rPr>
                <w:rFonts w:eastAsia="黑体"/>
                <w:b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 w14:paraId="6E06EA21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 w14:paraId="6693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 w14:paraId="16F28B4C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联系电话：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 w14:paraId="1BA8F429"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</w:tbl>
    <w:p w14:paraId="56699C06">
      <w:pPr>
        <w:jc w:val="both"/>
        <w:rPr>
          <w:rFonts w:hint="eastAsia"/>
          <w:color w:val="000000"/>
          <w:sz w:val="28"/>
          <w:szCs w:val="28"/>
        </w:rPr>
      </w:pPr>
    </w:p>
    <w:p w14:paraId="6A8A7B12">
      <w:pPr>
        <w:ind w:firstLine="560" w:firstLineChars="200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7CD662B6"/>
    <w:rsid w:val="11C73FD2"/>
    <w:rsid w:val="145309C2"/>
    <w:rsid w:val="1AF66083"/>
    <w:rsid w:val="207472D2"/>
    <w:rsid w:val="276B08BF"/>
    <w:rsid w:val="2B40612A"/>
    <w:rsid w:val="33D63857"/>
    <w:rsid w:val="495F62C2"/>
    <w:rsid w:val="55BE02A4"/>
    <w:rsid w:val="622A4857"/>
    <w:rsid w:val="671A27AD"/>
    <w:rsid w:val="69E627FB"/>
    <w:rsid w:val="6F6F075E"/>
    <w:rsid w:val="76DB01D4"/>
    <w:rsid w:val="7CD6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547</Characters>
  <Lines>0</Lines>
  <Paragraphs>0</Paragraphs>
  <TotalTime>1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2022-09-23T05:56:00Z</dcterms:created>
  <dc:creator>途迷</dc:creator>
  <cp:lastModifiedBy>MUSIC-MAN</cp:lastModifiedBy>
  <dcterms:modified xsi:type="dcterms:W3CDTF">2025-09-29T07:15:45Z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E6AD170007B942D791E860542DE12250</vt:lpwstr>
  </property>
  <property fmtid="{D5CDD505-2E9C-101B-9397-08002B2CF9AE}" pid="4" name="KSOTemplateDocerSaveRecord">
    <vt:lpwstr>eyJoZGlkIjoiYjkwOTdmYjU4OWUyYTIzZmM2Y2FjMDVjZmM3NmE2OWQiLCJ1c2VySWQiOiIyMTQ2MzE0OTIifQ==</vt:lpwstr>
  </property>
</Properties>
</file>